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FA" w:rsidRDefault="00A7608E" w:rsidP="00BC3EDB">
      <w:pPr>
        <w:jc w:val="center"/>
        <w:rPr>
          <w:b/>
          <w:sz w:val="28"/>
          <w:szCs w:val="28"/>
        </w:rPr>
      </w:pPr>
      <w:r>
        <w:rPr>
          <w:b/>
          <w:sz w:val="28"/>
          <w:szCs w:val="28"/>
        </w:rPr>
        <w:t>Fugitive Dust Permit Report</w:t>
      </w:r>
      <w:r w:rsidR="00FC4023">
        <w:rPr>
          <w:b/>
          <w:sz w:val="28"/>
          <w:szCs w:val="28"/>
        </w:rPr>
        <w:t xml:space="preserve"> </w:t>
      </w:r>
    </w:p>
    <w:p w:rsidR="009A5555" w:rsidRDefault="00A7608E" w:rsidP="00BC3EDB">
      <w:pPr>
        <w:jc w:val="center"/>
        <w:rPr>
          <w:b/>
          <w:sz w:val="28"/>
          <w:szCs w:val="28"/>
        </w:rPr>
      </w:pPr>
      <w:r>
        <w:rPr>
          <w:b/>
          <w:sz w:val="28"/>
          <w:szCs w:val="28"/>
        </w:rPr>
        <w:t>Jordan M. Couture</w:t>
      </w:r>
    </w:p>
    <w:p w:rsidR="00076A3C" w:rsidRDefault="00076A3C" w:rsidP="00BC3EDB">
      <w:pPr>
        <w:jc w:val="center"/>
        <w:rPr>
          <w:rFonts w:ascii="Segoe UI" w:hAnsi="Segoe UI" w:cs="Segoe UI"/>
          <w:color w:val="000000"/>
          <w:sz w:val="20"/>
          <w:szCs w:val="20"/>
        </w:rPr>
      </w:pPr>
    </w:p>
    <w:p w:rsidR="00BC3EDB" w:rsidRPr="00A63516" w:rsidRDefault="00B51DAF" w:rsidP="009A5555">
      <w:pPr>
        <w:spacing w:after="0"/>
        <w:contextualSpacing/>
        <w:rPr>
          <w:b/>
          <w:sz w:val="24"/>
          <w:szCs w:val="24"/>
          <w:u w:val="single"/>
        </w:rPr>
      </w:pPr>
      <w:r w:rsidRPr="00EF40FA">
        <w:rPr>
          <w:b/>
          <w:sz w:val="24"/>
          <w:szCs w:val="24"/>
          <w:u w:val="single"/>
        </w:rPr>
        <w:t>Summary:</w:t>
      </w:r>
      <w:r>
        <w:rPr>
          <w:sz w:val="24"/>
          <w:szCs w:val="24"/>
        </w:rPr>
        <w:t xml:space="preserve">  </w:t>
      </w:r>
      <w:r w:rsidR="00C21E4A" w:rsidRPr="00A63516">
        <w:rPr>
          <w:b/>
          <w:sz w:val="24"/>
          <w:szCs w:val="24"/>
          <w:u w:val="single"/>
        </w:rPr>
        <w:t>Applicability:</w:t>
      </w:r>
    </w:p>
    <w:p w:rsidR="00CB49EB" w:rsidRDefault="00CB49EB" w:rsidP="009A5555">
      <w:pPr>
        <w:spacing w:after="0"/>
        <w:contextualSpacing/>
        <w:rPr>
          <w:sz w:val="24"/>
          <w:szCs w:val="24"/>
        </w:rPr>
      </w:pPr>
      <w:r>
        <w:rPr>
          <w:sz w:val="24"/>
          <w:szCs w:val="24"/>
        </w:rPr>
        <w:t xml:space="preserve"> Fugitive dust </w:t>
      </w:r>
      <w:r w:rsidR="002D1F88">
        <w:rPr>
          <w:sz w:val="24"/>
          <w:szCs w:val="24"/>
        </w:rPr>
        <w:t xml:space="preserve">is defined as particulate matter that is generated or emitted from open air operations e.g. did not pass thought a vent or stack. Particulate matter &gt;10 microns is of particular concern to environmental and human health.  A 1990 amendment to the clean air act set a mandate that states set up a permitting process to regulate fugitive dust in compliance with federal standards. </w:t>
      </w:r>
    </w:p>
    <w:p w:rsidR="002D1F88" w:rsidRDefault="002D1F88" w:rsidP="009A5555">
      <w:pPr>
        <w:spacing w:after="0"/>
        <w:contextualSpacing/>
        <w:rPr>
          <w:b/>
          <w:sz w:val="24"/>
          <w:szCs w:val="24"/>
          <w:u w:val="single"/>
        </w:rPr>
      </w:pPr>
    </w:p>
    <w:p w:rsidR="00076A3C" w:rsidRDefault="00076A3C" w:rsidP="009A5555">
      <w:pPr>
        <w:spacing w:after="0"/>
        <w:contextualSpacing/>
        <w:rPr>
          <w:b/>
          <w:sz w:val="24"/>
          <w:szCs w:val="24"/>
          <w:u w:val="single"/>
        </w:rPr>
      </w:pPr>
      <w:r>
        <w:rPr>
          <w:b/>
          <w:sz w:val="24"/>
          <w:szCs w:val="24"/>
          <w:u w:val="single"/>
        </w:rPr>
        <w:t>Permit Name</w:t>
      </w:r>
    </w:p>
    <w:p w:rsidR="00CB49EB" w:rsidRDefault="00CB49EB" w:rsidP="00866D05">
      <w:pPr>
        <w:spacing w:after="0" w:line="240" w:lineRule="auto"/>
        <w:contextualSpacing/>
        <w:jc w:val="both"/>
        <w:rPr>
          <w:sz w:val="24"/>
          <w:szCs w:val="24"/>
        </w:rPr>
      </w:pPr>
      <w:bookmarkStart w:id="0" w:name="h.4d2re5q2wdoj" w:colFirst="0" w:colLast="0"/>
      <w:bookmarkEnd w:id="0"/>
      <w:r>
        <w:rPr>
          <w:sz w:val="24"/>
          <w:szCs w:val="24"/>
        </w:rPr>
        <w:t>Federally: Title 5 “Part 70 permits”/ Title 1</w:t>
      </w:r>
    </w:p>
    <w:p w:rsidR="00CB49EB" w:rsidRPr="00CB49EB" w:rsidRDefault="00CB49EB" w:rsidP="00CB49EB">
      <w:pPr>
        <w:spacing w:after="0" w:line="240" w:lineRule="auto"/>
        <w:contextualSpacing/>
        <w:jc w:val="both"/>
        <w:rPr>
          <w:sz w:val="24"/>
          <w:szCs w:val="24"/>
        </w:rPr>
      </w:pPr>
      <w:r>
        <w:rPr>
          <w:sz w:val="24"/>
          <w:szCs w:val="24"/>
        </w:rPr>
        <w:t xml:space="preserve">Alaska: </w:t>
      </w:r>
      <w:r w:rsidRPr="00CB49EB">
        <w:rPr>
          <w:sz w:val="24"/>
          <w:szCs w:val="24"/>
        </w:rPr>
        <w:t> Standard Operating Permit Condition X – Reasonable Precautions to Prevent Fugitive </w:t>
      </w:r>
    </w:p>
    <w:p w:rsidR="002D1F88" w:rsidRDefault="002D1F88" w:rsidP="00866D05">
      <w:pPr>
        <w:spacing w:after="0" w:line="240" w:lineRule="auto"/>
        <w:contextualSpacing/>
        <w:jc w:val="both"/>
        <w:rPr>
          <w:b/>
          <w:u w:val="single"/>
        </w:rPr>
      </w:pPr>
    </w:p>
    <w:p w:rsidR="00866D05" w:rsidRDefault="00076A3C" w:rsidP="00866D05">
      <w:pPr>
        <w:spacing w:after="0" w:line="240" w:lineRule="auto"/>
        <w:contextualSpacing/>
        <w:jc w:val="both"/>
        <w:rPr>
          <w:u w:val="single"/>
        </w:rPr>
      </w:pPr>
      <w:bookmarkStart w:id="1" w:name="_GoBack"/>
      <w:bookmarkEnd w:id="1"/>
      <w:r w:rsidRPr="00FC4023">
        <w:rPr>
          <w:b/>
          <w:u w:val="single"/>
        </w:rPr>
        <w:t>APPLICABILITY</w:t>
      </w:r>
    </w:p>
    <w:p w:rsidR="00866D05" w:rsidRPr="00866D05" w:rsidRDefault="00866D05" w:rsidP="00866D05">
      <w:pPr>
        <w:spacing w:after="0" w:line="240" w:lineRule="auto"/>
        <w:contextualSpacing/>
        <w:jc w:val="both"/>
        <w:rPr>
          <w:sz w:val="24"/>
          <w:szCs w:val="24"/>
        </w:rPr>
      </w:pPr>
      <w:r w:rsidRPr="00866D05">
        <w:rPr>
          <w:sz w:val="24"/>
          <w:szCs w:val="24"/>
        </w:rPr>
        <w:t>The potential to emit fugitive dust alone does not trigger the need for a permit.</w:t>
      </w:r>
    </w:p>
    <w:p w:rsidR="00076A3C" w:rsidRDefault="00866D05" w:rsidP="00866D05">
      <w:pPr>
        <w:spacing w:after="0" w:line="240" w:lineRule="auto"/>
        <w:contextualSpacing/>
        <w:jc w:val="both"/>
        <w:rPr>
          <w:sz w:val="24"/>
          <w:szCs w:val="24"/>
        </w:rPr>
      </w:pPr>
      <w:r>
        <w:rPr>
          <w:sz w:val="24"/>
          <w:szCs w:val="24"/>
        </w:rPr>
        <w:t>&gt;100 tons per year of a specific pollutant Major Permit</w:t>
      </w:r>
    </w:p>
    <w:p w:rsidR="00866D05" w:rsidRPr="00866D05" w:rsidRDefault="00866D05" w:rsidP="00866D05">
      <w:pPr>
        <w:spacing w:after="0" w:line="240" w:lineRule="auto"/>
        <w:contextualSpacing/>
        <w:jc w:val="both"/>
        <w:rPr>
          <w:u w:val="single"/>
        </w:rPr>
      </w:pPr>
      <w:r>
        <w:rPr>
          <w:sz w:val="24"/>
          <w:szCs w:val="24"/>
        </w:rPr>
        <w:t>15-99 tons per year Minor Permit</w:t>
      </w:r>
    </w:p>
    <w:p w:rsidR="00866D05" w:rsidRDefault="00866D05" w:rsidP="00866D05">
      <w:pPr>
        <w:spacing w:after="0"/>
        <w:contextualSpacing/>
        <w:rPr>
          <w:sz w:val="24"/>
          <w:szCs w:val="24"/>
        </w:rPr>
      </w:pPr>
    </w:p>
    <w:p w:rsidR="00866D05" w:rsidRPr="00866D05" w:rsidRDefault="00866D05" w:rsidP="00866D05">
      <w:pPr>
        <w:spacing w:after="0"/>
        <w:contextualSpacing/>
        <w:rPr>
          <w:sz w:val="24"/>
          <w:szCs w:val="24"/>
        </w:rPr>
      </w:pPr>
      <w:r w:rsidRPr="00866D05">
        <w:rPr>
          <w:sz w:val="24"/>
          <w:szCs w:val="24"/>
        </w:rPr>
        <w:t xml:space="preserve">Operations that require a permit </w:t>
      </w:r>
    </w:p>
    <w:p w:rsidR="00000000" w:rsidRPr="00866D05" w:rsidRDefault="002D1F88" w:rsidP="00866D05">
      <w:pPr>
        <w:numPr>
          <w:ilvl w:val="0"/>
          <w:numId w:val="21"/>
        </w:numPr>
        <w:spacing w:after="0"/>
        <w:contextualSpacing/>
        <w:rPr>
          <w:sz w:val="24"/>
          <w:szCs w:val="24"/>
        </w:rPr>
      </w:pPr>
      <w:r w:rsidRPr="00866D05">
        <w:rPr>
          <w:sz w:val="24"/>
          <w:szCs w:val="24"/>
        </w:rPr>
        <w:t xml:space="preserve">Asphalt plants </w:t>
      </w:r>
      <w:r w:rsidRPr="00866D05">
        <w:rPr>
          <w:sz w:val="24"/>
          <w:szCs w:val="24"/>
        </w:rPr>
        <w:t>(at least 5 tons per hour)</w:t>
      </w:r>
    </w:p>
    <w:p w:rsidR="00000000" w:rsidRPr="00866D05" w:rsidRDefault="002D1F88" w:rsidP="00866D05">
      <w:pPr>
        <w:numPr>
          <w:ilvl w:val="0"/>
          <w:numId w:val="21"/>
        </w:numPr>
        <w:spacing w:after="0"/>
        <w:contextualSpacing/>
        <w:rPr>
          <w:sz w:val="24"/>
          <w:szCs w:val="24"/>
        </w:rPr>
      </w:pPr>
      <w:r w:rsidRPr="00866D05">
        <w:rPr>
          <w:sz w:val="24"/>
          <w:szCs w:val="24"/>
        </w:rPr>
        <w:t>Thermal soil remediation units (at least 5 tons per hour)</w:t>
      </w:r>
    </w:p>
    <w:p w:rsidR="00000000" w:rsidRPr="00866D05" w:rsidRDefault="002D1F88" w:rsidP="00866D05">
      <w:pPr>
        <w:numPr>
          <w:ilvl w:val="0"/>
          <w:numId w:val="21"/>
        </w:numPr>
        <w:spacing w:after="0"/>
        <w:contextualSpacing/>
        <w:rPr>
          <w:sz w:val="24"/>
          <w:szCs w:val="24"/>
        </w:rPr>
      </w:pPr>
      <w:r w:rsidRPr="00866D05">
        <w:rPr>
          <w:sz w:val="24"/>
          <w:szCs w:val="24"/>
        </w:rPr>
        <w:t>Rock crushers (at least 5 tons per hour)</w:t>
      </w:r>
    </w:p>
    <w:p w:rsidR="00000000" w:rsidRPr="00866D05" w:rsidRDefault="002D1F88" w:rsidP="00866D05">
      <w:pPr>
        <w:numPr>
          <w:ilvl w:val="0"/>
          <w:numId w:val="21"/>
        </w:numPr>
        <w:spacing w:after="0"/>
        <w:contextualSpacing/>
        <w:rPr>
          <w:sz w:val="24"/>
          <w:szCs w:val="24"/>
        </w:rPr>
      </w:pPr>
      <w:r w:rsidRPr="00866D05">
        <w:rPr>
          <w:sz w:val="24"/>
          <w:szCs w:val="24"/>
        </w:rPr>
        <w:t>Incinerators (at least 1,000 tons per hour)</w:t>
      </w:r>
    </w:p>
    <w:p w:rsidR="00000000" w:rsidRPr="00866D05" w:rsidRDefault="002D1F88" w:rsidP="00866D05">
      <w:pPr>
        <w:numPr>
          <w:ilvl w:val="0"/>
          <w:numId w:val="21"/>
        </w:numPr>
        <w:spacing w:after="0"/>
        <w:contextualSpacing/>
        <w:rPr>
          <w:sz w:val="24"/>
          <w:szCs w:val="24"/>
        </w:rPr>
      </w:pPr>
      <w:r w:rsidRPr="00866D05">
        <w:rPr>
          <w:sz w:val="24"/>
          <w:szCs w:val="24"/>
        </w:rPr>
        <w:t>Coal preparation plants</w:t>
      </w:r>
    </w:p>
    <w:p w:rsidR="00000000" w:rsidRPr="00866D05" w:rsidRDefault="002D1F88" w:rsidP="00866D05">
      <w:pPr>
        <w:numPr>
          <w:ilvl w:val="0"/>
          <w:numId w:val="21"/>
        </w:numPr>
        <w:spacing w:after="0"/>
        <w:contextualSpacing/>
        <w:rPr>
          <w:sz w:val="24"/>
          <w:szCs w:val="24"/>
        </w:rPr>
      </w:pPr>
      <w:r w:rsidRPr="00866D05">
        <w:rPr>
          <w:sz w:val="24"/>
          <w:szCs w:val="24"/>
        </w:rPr>
        <w:t>Port of Anchorage stationary sources</w:t>
      </w:r>
    </w:p>
    <w:p w:rsidR="00866D05" w:rsidRDefault="00866D05" w:rsidP="009A5555">
      <w:pPr>
        <w:spacing w:after="0"/>
        <w:contextualSpacing/>
        <w:rPr>
          <w:sz w:val="24"/>
          <w:szCs w:val="24"/>
        </w:rPr>
      </w:pPr>
    </w:p>
    <w:p w:rsidR="00866D05" w:rsidRPr="00FC4023" w:rsidRDefault="00866D05" w:rsidP="009A5555">
      <w:pPr>
        <w:spacing w:after="0"/>
        <w:contextualSpacing/>
        <w:rPr>
          <w:sz w:val="24"/>
          <w:szCs w:val="24"/>
        </w:rPr>
      </w:pPr>
    </w:p>
    <w:p w:rsidR="00076A3C" w:rsidRDefault="00076A3C" w:rsidP="009A5555">
      <w:pPr>
        <w:spacing w:after="0"/>
        <w:contextualSpacing/>
        <w:rPr>
          <w:b/>
          <w:sz w:val="24"/>
          <w:szCs w:val="24"/>
          <w:u w:val="single"/>
        </w:rPr>
      </w:pPr>
      <w:r w:rsidRPr="00076A3C">
        <w:rPr>
          <w:b/>
          <w:sz w:val="24"/>
          <w:szCs w:val="24"/>
          <w:u w:val="single"/>
        </w:rPr>
        <w:t>PROCESSING TIMES</w:t>
      </w:r>
    </w:p>
    <w:p w:rsidR="005410B6" w:rsidRDefault="00866D05" w:rsidP="009A5555">
      <w:pPr>
        <w:spacing w:after="0"/>
        <w:contextualSpacing/>
        <w:rPr>
          <w:b/>
          <w:sz w:val="24"/>
          <w:szCs w:val="24"/>
          <w:u w:val="single"/>
        </w:rPr>
      </w:pPr>
      <w:r w:rsidRPr="00866D05">
        <w:rPr>
          <w:b/>
          <w:sz w:val="24"/>
          <w:szCs w:val="24"/>
          <w:u w:val="single"/>
        </w:rPr>
        <w:lastRenderedPageBreak/>
        <w:drawing>
          <wp:inline distT="0" distB="0" distL="0" distR="0" wp14:anchorId="44AC3F4B" wp14:editId="1F0509AC">
            <wp:extent cx="5113025" cy="2590800"/>
            <wp:effectExtent l="0" t="0" r="0" b="0"/>
            <wp:docPr id="335" name="Google Shape;335;p22"/>
            <wp:cNvGraphicFramePr/>
            <a:graphic xmlns:a="http://schemas.openxmlformats.org/drawingml/2006/main">
              <a:graphicData uri="http://schemas.openxmlformats.org/drawingml/2006/picture">
                <pic:pic xmlns:pic="http://schemas.openxmlformats.org/drawingml/2006/picture">
                  <pic:nvPicPr>
                    <pic:cNvPr id="335" name="Google Shape;335;p22"/>
                    <pic:cNvPicPr preferRelativeResize="0"/>
                  </pic:nvPicPr>
                  <pic:blipFill>
                    <a:blip r:embed="rId5">
                      <a:alphaModFix/>
                    </a:blip>
                    <a:stretch>
                      <a:fillRect/>
                    </a:stretch>
                  </pic:blipFill>
                  <pic:spPr>
                    <a:xfrm>
                      <a:off x="0" y="0"/>
                      <a:ext cx="5113025" cy="2590800"/>
                    </a:xfrm>
                    <a:prstGeom prst="rect">
                      <a:avLst/>
                    </a:prstGeom>
                    <a:noFill/>
                    <a:ln>
                      <a:noFill/>
                    </a:ln>
                  </pic:spPr>
                </pic:pic>
              </a:graphicData>
            </a:graphic>
          </wp:inline>
        </w:drawing>
      </w:r>
    </w:p>
    <w:p w:rsidR="005410B6" w:rsidRPr="005410B6" w:rsidRDefault="005410B6" w:rsidP="009A5555">
      <w:pPr>
        <w:spacing w:after="0"/>
        <w:contextualSpacing/>
        <w:rPr>
          <w:sz w:val="24"/>
          <w:szCs w:val="24"/>
        </w:rPr>
      </w:pPr>
      <w:r>
        <w:rPr>
          <w:sz w:val="24"/>
          <w:szCs w:val="24"/>
        </w:rPr>
        <w:t>Takes anywhere from several months to several years depending on the complexity of the permits</w:t>
      </w:r>
    </w:p>
    <w:p w:rsidR="00BC3EDB" w:rsidRPr="00A63516" w:rsidRDefault="00BC3EDB" w:rsidP="009A5555">
      <w:pPr>
        <w:spacing w:after="0"/>
        <w:contextualSpacing/>
        <w:rPr>
          <w:b/>
          <w:sz w:val="24"/>
          <w:szCs w:val="24"/>
          <w:u w:val="single"/>
        </w:rPr>
      </w:pPr>
      <w:r w:rsidRPr="00A63516">
        <w:rPr>
          <w:b/>
          <w:sz w:val="24"/>
          <w:szCs w:val="24"/>
          <w:u w:val="single"/>
        </w:rPr>
        <w:t>Agency Coordination:</w:t>
      </w:r>
    </w:p>
    <w:p w:rsidR="00761875" w:rsidRDefault="00761875" w:rsidP="009A5555">
      <w:pPr>
        <w:spacing w:after="0"/>
        <w:ind w:firstLine="720"/>
        <w:contextualSpacing/>
        <w:rPr>
          <w:bCs/>
        </w:rPr>
      </w:pPr>
      <w:r>
        <w:rPr>
          <w:bCs/>
        </w:rPr>
        <w:t>Federal Oversite: EPA</w:t>
      </w:r>
    </w:p>
    <w:p w:rsidR="00BC3EDB" w:rsidRPr="00FC4023" w:rsidRDefault="00BC3EDB" w:rsidP="009A5555">
      <w:pPr>
        <w:spacing w:after="0"/>
        <w:ind w:firstLine="720"/>
        <w:contextualSpacing/>
        <w:rPr>
          <w:bCs/>
        </w:rPr>
      </w:pPr>
      <w:r w:rsidRPr="00FC4023">
        <w:rPr>
          <w:bCs/>
        </w:rPr>
        <w:t>Lead Agency</w:t>
      </w:r>
      <w:r w:rsidR="00761875">
        <w:rPr>
          <w:bCs/>
        </w:rPr>
        <w:t xml:space="preserve"> State:</w:t>
      </w:r>
      <w:r w:rsidR="00A7608E">
        <w:rPr>
          <w:bCs/>
        </w:rPr>
        <w:t xml:space="preserve"> Alaska DEC Air Quality Division</w:t>
      </w:r>
    </w:p>
    <w:p w:rsidR="00076A3C" w:rsidRPr="00FC4023" w:rsidRDefault="00076A3C" w:rsidP="009A5555">
      <w:pPr>
        <w:spacing w:after="0"/>
        <w:contextualSpacing/>
        <w:rPr>
          <w:bCs/>
        </w:rPr>
      </w:pPr>
      <w:r w:rsidRPr="00FC4023">
        <w:rPr>
          <w:bCs/>
        </w:rPr>
        <w:tab/>
      </w:r>
      <w:r w:rsidR="00FC4023" w:rsidRPr="00FC4023">
        <w:rPr>
          <w:bCs/>
        </w:rPr>
        <w:tab/>
      </w:r>
      <w:r w:rsidR="00A7608E">
        <w:rPr>
          <w:bCs/>
        </w:rPr>
        <w:t>Director: Alice Edwards</w:t>
      </w:r>
    </w:p>
    <w:p w:rsidR="00FC4023" w:rsidRDefault="00FC4023" w:rsidP="009A5555">
      <w:pPr>
        <w:spacing w:after="0"/>
        <w:contextualSpacing/>
      </w:pPr>
      <w:r w:rsidRPr="00FC4023">
        <w:tab/>
        <w:t>Consultation Process</w:t>
      </w:r>
    </w:p>
    <w:p w:rsidR="005410B6" w:rsidRDefault="005410B6" w:rsidP="009A5555">
      <w:pPr>
        <w:spacing w:after="0"/>
        <w:contextualSpacing/>
      </w:pPr>
      <w:r>
        <w:t>Determine if you fall under Title I or Title V regulations</w:t>
      </w:r>
    </w:p>
    <w:p w:rsidR="005410B6" w:rsidRDefault="005410B6" w:rsidP="005410B6">
      <w:pPr>
        <w:spacing w:after="0"/>
        <w:ind w:left="720"/>
        <w:contextualSpacing/>
      </w:pPr>
      <w:r w:rsidRPr="005410B6">
        <w:t>Aaron Simpson</w:t>
      </w:r>
    </w:p>
    <w:p w:rsidR="005410B6" w:rsidRDefault="005410B6" w:rsidP="005410B6">
      <w:pPr>
        <w:spacing w:after="0"/>
        <w:ind w:left="720"/>
        <w:contextualSpacing/>
      </w:pPr>
      <w:r w:rsidRPr="005410B6">
        <w:t>907-465-5123</w:t>
      </w:r>
    </w:p>
    <w:p w:rsidR="005410B6" w:rsidRDefault="005410B6" w:rsidP="005410B6">
      <w:pPr>
        <w:spacing w:after="0"/>
        <w:ind w:left="720"/>
        <w:contextualSpacing/>
      </w:pPr>
      <w:proofErr w:type="gramStart"/>
      <w:r>
        <w:t>or</w:t>
      </w:r>
      <w:proofErr w:type="gramEnd"/>
    </w:p>
    <w:p w:rsidR="005410B6" w:rsidRPr="005410B6" w:rsidRDefault="005410B6" w:rsidP="005410B6">
      <w:pPr>
        <w:spacing w:after="0"/>
        <w:ind w:left="720"/>
        <w:contextualSpacing/>
      </w:pPr>
      <w:r w:rsidRPr="005410B6">
        <w:t>Patrick Dunn</w:t>
      </w:r>
    </w:p>
    <w:p w:rsidR="005410B6" w:rsidRPr="005410B6" w:rsidRDefault="005410B6" w:rsidP="005410B6">
      <w:pPr>
        <w:spacing w:after="0"/>
        <w:ind w:left="720"/>
        <w:contextualSpacing/>
      </w:pPr>
      <w:r w:rsidRPr="005410B6">
        <w:t>907-269-7582</w:t>
      </w:r>
    </w:p>
    <w:p w:rsidR="005410B6" w:rsidRDefault="005410B6" w:rsidP="005410B6">
      <w:pPr>
        <w:spacing w:after="0"/>
        <w:ind w:left="720"/>
        <w:contextualSpacing/>
      </w:pPr>
    </w:p>
    <w:p w:rsidR="005410B6" w:rsidRDefault="005410B6" w:rsidP="005410B6">
      <w:pPr>
        <w:spacing w:after="0"/>
        <w:ind w:left="720"/>
        <w:contextualSpacing/>
      </w:pPr>
      <w:r>
        <w:t>Determine what type of permit you need</w:t>
      </w:r>
    </w:p>
    <w:p w:rsidR="005410B6" w:rsidRDefault="005410B6" w:rsidP="005410B6">
      <w:pPr>
        <w:spacing w:after="0" w:line="240" w:lineRule="auto"/>
        <w:ind w:left="720"/>
        <w:textAlignment w:val="baseline"/>
        <w:rPr>
          <w:rFonts w:ascii="Arial" w:eastAsia="Times New Roman" w:hAnsi="Arial" w:cs="Arial"/>
          <w:color w:val="222222"/>
          <w:sz w:val="19"/>
          <w:szCs w:val="19"/>
          <w:shd w:val="clear" w:color="auto" w:fill="FFFFFF"/>
        </w:rPr>
      </w:pPr>
    </w:p>
    <w:p w:rsidR="005410B6" w:rsidRPr="005410B6" w:rsidRDefault="005410B6" w:rsidP="005410B6">
      <w:pPr>
        <w:spacing w:after="0" w:line="240" w:lineRule="auto"/>
        <w:ind w:left="720"/>
        <w:textAlignment w:val="baseline"/>
        <w:rPr>
          <w:rFonts w:ascii="Arial" w:eastAsia="Times New Roman" w:hAnsi="Arial" w:cs="Arial"/>
          <w:color w:val="222222"/>
          <w:sz w:val="19"/>
          <w:szCs w:val="19"/>
        </w:rPr>
      </w:pPr>
      <w:r w:rsidRPr="005410B6">
        <w:rPr>
          <w:rFonts w:ascii="Arial" w:eastAsia="Times New Roman" w:hAnsi="Arial" w:cs="Arial"/>
          <w:color w:val="222222"/>
          <w:sz w:val="19"/>
          <w:szCs w:val="19"/>
          <w:shd w:val="clear" w:color="auto" w:fill="FFFFFF"/>
        </w:rPr>
        <w:t>ADEC Air Quality Permit Intake Clerk</w:t>
      </w:r>
    </w:p>
    <w:p w:rsidR="005410B6" w:rsidRDefault="005410B6" w:rsidP="005410B6">
      <w:pPr>
        <w:spacing w:after="220" w:line="240" w:lineRule="auto"/>
        <w:ind w:left="720"/>
        <w:textAlignment w:val="baseline"/>
        <w:rPr>
          <w:rFonts w:ascii="Arial" w:eastAsia="Times New Roman" w:hAnsi="Arial" w:cs="Arial"/>
          <w:color w:val="222222"/>
          <w:sz w:val="19"/>
          <w:szCs w:val="19"/>
        </w:rPr>
      </w:pPr>
      <w:r w:rsidRPr="005410B6">
        <w:rPr>
          <w:rFonts w:ascii="Arial" w:eastAsia="Times New Roman" w:hAnsi="Arial" w:cs="Arial"/>
          <w:color w:val="0066CC"/>
          <w:sz w:val="19"/>
          <w:szCs w:val="19"/>
          <w:shd w:val="clear" w:color="auto" w:fill="FFFFFF"/>
        </w:rPr>
        <w:t xml:space="preserve">Yesenia </w:t>
      </w:r>
      <w:proofErr w:type="spellStart"/>
      <w:r w:rsidRPr="005410B6">
        <w:rPr>
          <w:rFonts w:ascii="Arial" w:eastAsia="Times New Roman" w:hAnsi="Arial" w:cs="Arial"/>
          <w:color w:val="0066CC"/>
          <w:sz w:val="19"/>
          <w:szCs w:val="19"/>
          <w:shd w:val="clear" w:color="auto" w:fill="FFFFFF"/>
        </w:rPr>
        <w:t>Camarena</w:t>
      </w:r>
      <w:proofErr w:type="spellEnd"/>
    </w:p>
    <w:p w:rsidR="005410B6" w:rsidRPr="005410B6" w:rsidRDefault="005410B6" w:rsidP="005410B6">
      <w:pPr>
        <w:spacing w:after="220" w:line="240" w:lineRule="auto"/>
        <w:ind w:left="720"/>
        <w:textAlignment w:val="baseline"/>
        <w:rPr>
          <w:rFonts w:ascii="Arial" w:eastAsia="Times New Roman" w:hAnsi="Arial" w:cs="Arial"/>
          <w:color w:val="222222"/>
          <w:sz w:val="19"/>
          <w:szCs w:val="19"/>
        </w:rPr>
      </w:pPr>
      <w:r w:rsidRPr="005410B6">
        <w:rPr>
          <w:rFonts w:ascii="Arial" w:eastAsia="Times New Roman" w:hAnsi="Arial" w:cs="Arial"/>
          <w:color w:val="222222"/>
          <w:sz w:val="19"/>
          <w:szCs w:val="19"/>
          <w:shd w:val="clear" w:color="auto" w:fill="FFFFFF"/>
        </w:rPr>
        <w:t>Phone: 907-269-3070</w:t>
      </w:r>
    </w:p>
    <w:p w:rsidR="005410B6" w:rsidRPr="00FC4023" w:rsidRDefault="005410B6" w:rsidP="009A5555">
      <w:pPr>
        <w:spacing w:after="0"/>
        <w:contextualSpacing/>
      </w:pPr>
    </w:p>
    <w:p w:rsidR="005C3146" w:rsidRDefault="00B51DAF" w:rsidP="009A5555">
      <w:pPr>
        <w:spacing w:after="0"/>
        <w:contextualSpacing/>
        <w:rPr>
          <w:rFonts w:cs="Segoe UI"/>
          <w:b/>
          <w:color w:val="000000"/>
          <w:sz w:val="24"/>
          <w:szCs w:val="24"/>
          <w:u w:val="single"/>
        </w:rPr>
      </w:pPr>
      <w:r w:rsidRPr="0073445B">
        <w:rPr>
          <w:rFonts w:cs="Segoe UI"/>
          <w:b/>
          <w:color w:val="000000"/>
          <w:sz w:val="24"/>
          <w:szCs w:val="24"/>
          <w:u w:val="single"/>
        </w:rPr>
        <w:t>Information Necessary:</w:t>
      </w:r>
    </w:p>
    <w:p w:rsidR="007E00FA" w:rsidRDefault="00076A3C" w:rsidP="009A5555">
      <w:pPr>
        <w:spacing w:after="0"/>
        <w:ind w:firstLine="360"/>
        <w:contextualSpacing/>
        <w:rPr>
          <w:rFonts w:cs="Segoe UI"/>
          <w:color w:val="000000"/>
        </w:rPr>
      </w:pPr>
      <w:r>
        <w:rPr>
          <w:rFonts w:cs="Segoe UI"/>
          <w:color w:val="000000"/>
        </w:rPr>
        <w:t>What does the agency need from you</w:t>
      </w:r>
      <w:r w:rsidR="00FC4023">
        <w:rPr>
          <w:rFonts w:cs="Segoe UI"/>
          <w:color w:val="000000"/>
        </w:rPr>
        <w:t>?</w:t>
      </w:r>
    </w:p>
    <w:p w:rsidR="00761875" w:rsidRDefault="00EA0758" w:rsidP="009A5555">
      <w:pPr>
        <w:spacing w:after="0"/>
        <w:ind w:firstLine="360"/>
        <w:contextualSpacing/>
        <w:rPr>
          <w:rFonts w:cs="Segoe UI"/>
          <w:color w:val="000000"/>
          <w:u w:val="single"/>
        </w:rPr>
      </w:pPr>
      <w:r>
        <w:rPr>
          <w:rFonts w:cs="Segoe UI"/>
          <w:color w:val="000000"/>
          <w:u w:val="single"/>
        </w:rPr>
        <w:t xml:space="preserve">Sample Permit PDF included as separate document, Checklist included in this document. </w:t>
      </w:r>
    </w:p>
    <w:p w:rsidR="00EA0758" w:rsidRDefault="00EA0758" w:rsidP="009A5555">
      <w:pPr>
        <w:spacing w:after="0"/>
        <w:ind w:firstLine="360"/>
        <w:contextualSpacing/>
        <w:rPr>
          <w:rFonts w:cs="Segoe UI"/>
          <w:color w:val="000000"/>
          <w:u w:val="single"/>
        </w:rPr>
      </w:pPr>
      <w:r w:rsidRPr="00EA0758">
        <w:rPr>
          <w:rFonts w:cs="Segoe UI"/>
          <w:color w:val="000000"/>
          <w:u w:val="single"/>
        </w:rPr>
        <w:lastRenderedPageBreak/>
        <w:drawing>
          <wp:inline distT="0" distB="0" distL="0" distR="0" wp14:anchorId="1460D4AE" wp14:editId="61DDF719">
            <wp:extent cx="3291525" cy="2918425"/>
            <wp:effectExtent l="0" t="0" r="4445" b="0"/>
            <wp:docPr id="353" name="Google Shape;353;p24"/>
            <wp:cNvGraphicFramePr/>
            <a:graphic xmlns:a="http://schemas.openxmlformats.org/drawingml/2006/main">
              <a:graphicData uri="http://schemas.openxmlformats.org/drawingml/2006/picture">
                <pic:pic xmlns:pic="http://schemas.openxmlformats.org/drawingml/2006/picture">
                  <pic:nvPicPr>
                    <pic:cNvPr id="353" name="Google Shape;353;p24"/>
                    <pic:cNvPicPr preferRelativeResize="0"/>
                  </pic:nvPicPr>
                  <pic:blipFill>
                    <a:blip r:embed="rId6">
                      <a:alphaModFix/>
                    </a:blip>
                    <a:stretch>
                      <a:fillRect/>
                    </a:stretch>
                  </pic:blipFill>
                  <pic:spPr>
                    <a:xfrm>
                      <a:off x="0" y="0"/>
                      <a:ext cx="3291525" cy="2918425"/>
                    </a:xfrm>
                    <a:prstGeom prst="rect">
                      <a:avLst/>
                    </a:prstGeom>
                    <a:noFill/>
                    <a:ln>
                      <a:noFill/>
                    </a:ln>
                  </pic:spPr>
                </pic:pic>
              </a:graphicData>
            </a:graphic>
          </wp:inline>
        </w:drawing>
      </w:r>
    </w:p>
    <w:p w:rsidR="00BE7D7D" w:rsidRDefault="00BE7D7D" w:rsidP="00BE7D7D">
      <w:pPr>
        <w:spacing w:after="0"/>
        <w:ind w:firstLine="360"/>
        <w:contextualSpacing/>
        <w:rPr>
          <w:rFonts w:cs="Segoe UI"/>
          <w:color w:val="000000"/>
        </w:rPr>
      </w:pPr>
      <w:r>
        <w:rPr>
          <w:rFonts w:cs="Segoe UI"/>
          <w:color w:val="000000"/>
        </w:rPr>
        <w:t>Who/How do you get that information?</w:t>
      </w:r>
    </w:p>
    <w:p w:rsidR="00BE7D7D" w:rsidRPr="00BE7D7D" w:rsidRDefault="00BE7D7D" w:rsidP="009A5555">
      <w:pPr>
        <w:spacing w:after="0"/>
        <w:ind w:firstLine="360"/>
        <w:contextualSpacing/>
        <w:rPr>
          <w:rFonts w:cs="Segoe UI"/>
          <w:color w:val="000000"/>
        </w:rPr>
      </w:pPr>
      <w:r w:rsidRPr="00BE7D7D">
        <w:rPr>
          <w:rFonts w:cs="Segoe UI"/>
          <w:color w:val="000000"/>
        </w:rPr>
        <w:t xml:space="preserve">Speak with you site engineers and project managers </w:t>
      </w:r>
      <w:r>
        <w:rPr>
          <w:rFonts w:cs="Segoe UI"/>
          <w:color w:val="000000"/>
        </w:rPr>
        <w:t xml:space="preserve">to discuss the scope of the project and discuses viable options. Work with state regulators on what they consider reasonable. Review previously approved permits. </w:t>
      </w:r>
    </w:p>
    <w:p w:rsidR="00A57CB5" w:rsidRPr="00A57CB5" w:rsidRDefault="00076A3C" w:rsidP="009A5555">
      <w:pPr>
        <w:spacing w:after="0"/>
        <w:ind w:firstLine="360"/>
        <w:contextualSpacing/>
        <w:rPr>
          <w:rFonts w:cs="Segoe UI"/>
          <w:color w:val="000000"/>
          <w:u w:val="single"/>
        </w:rPr>
      </w:pPr>
      <w:r>
        <w:rPr>
          <w:rFonts w:cs="Segoe UI"/>
          <w:color w:val="000000"/>
          <w:u w:val="single"/>
        </w:rPr>
        <w:t xml:space="preserve">Example </w:t>
      </w:r>
      <w:r w:rsidR="00A57CB5" w:rsidRPr="00A57CB5">
        <w:rPr>
          <w:rFonts w:cs="Segoe UI"/>
          <w:color w:val="000000"/>
          <w:u w:val="single"/>
        </w:rPr>
        <w:t>Documentation</w:t>
      </w:r>
      <w:r w:rsidR="00FC4023">
        <w:rPr>
          <w:rFonts w:cs="Segoe UI"/>
          <w:color w:val="000000"/>
          <w:u w:val="single"/>
        </w:rPr>
        <w:t>:</w:t>
      </w:r>
    </w:p>
    <w:p w:rsidR="00761875" w:rsidRDefault="005410B6" w:rsidP="009A5555">
      <w:pPr>
        <w:pStyle w:val="ListParagraph"/>
        <w:numPr>
          <w:ilvl w:val="0"/>
          <w:numId w:val="4"/>
        </w:numPr>
        <w:rPr>
          <w:rFonts w:asciiTheme="minorHAnsi" w:hAnsiTheme="minorHAnsi" w:cs="Segoe UI"/>
          <w:color w:val="000000"/>
          <w:sz w:val="22"/>
          <w:szCs w:val="22"/>
        </w:rPr>
      </w:pPr>
      <w:r>
        <w:rPr>
          <w:rFonts w:asciiTheme="minorHAnsi" w:hAnsiTheme="minorHAnsi" w:cs="Segoe UI"/>
          <w:color w:val="000000"/>
          <w:sz w:val="22"/>
          <w:szCs w:val="22"/>
        </w:rPr>
        <w:t>See included rock crusher permit</w:t>
      </w:r>
    </w:p>
    <w:p w:rsidR="000158D7" w:rsidRDefault="00761875" w:rsidP="009A5555">
      <w:pPr>
        <w:spacing w:after="0"/>
        <w:contextualSpacing/>
        <w:rPr>
          <w:rFonts w:cs="Segoe UI"/>
          <w:b/>
          <w:color w:val="000000"/>
          <w:sz w:val="24"/>
          <w:szCs w:val="24"/>
          <w:u w:val="single"/>
        </w:rPr>
      </w:pPr>
      <w:r>
        <w:rPr>
          <w:rFonts w:cs="Segoe UI"/>
          <w:b/>
          <w:color w:val="000000"/>
          <w:sz w:val="24"/>
          <w:szCs w:val="24"/>
          <w:u w:val="single"/>
        </w:rPr>
        <w:t>Special definitions:</w:t>
      </w:r>
    </w:p>
    <w:p w:rsidR="00CB49EB" w:rsidRPr="00CB49EB" w:rsidRDefault="00CB49EB" w:rsidP="009A5555">
      <w:pPr>
        <w:spacing w:after="0"/>
        <w:contextualSpacing/>
        <w:rPr>
          <w:rFonts w:cs="Segoe UI"/>
          <w:color w:val="000000"/>
          <w:sz w:val="24"/>
          <w:szCs w:val="24"/>
        </w:rPr>
      </w:pPr>
      <w:r>
        <w:rPr>
          <w:rFonts w:cs="Segoe UI"/>
          <w:color w:val="000000"/>
          <w:sz w:val="24"/>
          <w:szCs w:val="24"/>
        </w:rPr>
        <w:t>Reasonable precautions:</w:t>
      </w:r>
    </w:p>
    <w:p w:rsidR="00761875" w:rsidRPr="00FC4023" w:rsidRDefault="00CB49EB" w:rsidP="009A5555">
      <w:pPr>
        <w:spacing w:after="0"/>
        <w:contextualSpacing/>
        <w:rPr>
          <w:rFonts w:cs="Segoe UI"/>
          <w:b/>
          <w:color w:val="000000"/>
          <w:sz w:val="24"/>
          <w:szCs w:val="24"/>
          <w:u w:val="single"/>
        </w:rPr>
      </w:pPr>
      <w:r>
        <w:rPr>
          <w:rFonts w:ascii="Nunito" w:hAnsi="Nunito"/>
          <w:color w:val="424242"/>
          <w:sz w:val="26"/>
          <w:szCs w:val="26"/>
        </w:rPr>
        <w:t>As defined by the Alaska DEC “Reasonable precautions are measures to prevent particulate matter from being emitted into the air. Examples include spraying down material with liquid, installing enclosures around areas from which emissions come, and discontinuing operation under unfavorable weather events such as high winds. When required, DEC works with operators to determine what reasonable precautions are needed to maintain air quality standards. ”</w:t>
      </w:r>
    </w:p>
    <w:p w:rsidR="0073445B" w:rsidRPr="0073445B" w:rsidRDefault="0073445B" w:rsidP="009A5555">
      <w:pPr>
        <w:spacing w:after="0"/>
        <w:contextualSpacing/>
        <w:rPr>
          <w:rFonts w:cs="Segoe UI"/>
          <w:b/>
          <w:color w:val="000000"/>
          <w:sz w:val="24"/>
          <w:szCs w:val="24"/>
          <w:u w:val="single"/>
        </w:rPr>
      </w:pPr>
      <w:r w:rsidRPr="0073445B">
        <w:rPr>
          <w:rFonts w:cs="Segoe UI"/>
          <w:b/>
          <w:color w:val="000000"/>
          <w:sz w:val="24"/>
          <w:szCs w:val="24"/>
          <w:u w:val="single"/>
        </w:rPr>
        <w:t>Enforcement and Penalties:</w:t>
      </w:r>
    </w:p>
    <w:p w:rsidR="00076A3C" w:rsidRPr="00FC4023" w:rsidRDefault="00076A3C" w:rsidP="009A5555">
      <w:pPr>
        <w:spacing w:after="0" w:line="240" w:lineRule="auto"/>
        <w:contextualSpacing/>
        <w:jc w:val="both"/>
        <w:rPr>
          <w:b/>
          <w:u w:val="single"/>
        </w:rPr>
      </w:pPr>
      <w:bookmarkStart w:id="2" w:name="h.y33bxdpuvswp" w:colFirst="0" w:colLast="0"/>
      <w:bookmarkStart w:id="3" w:name="h.rabv6ryip3q0" w:colFirst="0" w:colLast="0"/>
      <w:bookmarkEnd w:id="2"/>
      <w:bookmarkEnd w:id="3"/>
      <w:r w:rsidRPr="00FC4023">
        <w:rPr>
          <w:b/>
          <w:u w:val="single"/>
        </w:rPr>
        <w:t>REGULATIONS (CFR)</w:t>
      </w:r>
    </w:p>
    <w:p w:rsidR="00761875" w:rsidRDefault="00FC4023" w:rsidP="00761875">
      <w:pPr>
        <w:spacing w:line="240" w:lineRule="auto"/>
        <w:contextualSpacing/>
        <w:jc w:val="both"/>
      </w:pPr>
      <w:r>
        <w:rPr>
          <w:b/>
        </w:rPr>
        <w:tab/>
      </w:r>
      <w:r w:rsidRPr="00FC4023">
        <w:t>State</w:t>
      </w:r>
      <w:r w:rsidR="00761875">
        <w:t xml:space="preserve">: </w:t>
      </w:r>
    </w:p>
    <w:p w:rsidR="00761875" w:rsidRPr="00761875" w:rsidRDefault="00761875" w:rsidP="00761875">
      <w:pPr>
        <w:spacing w:line="240" w:lineRule="auto"/>
        <w:contextualSpacing/>
        <w:jc w:val="both"/>
      </w:pPr>
      <w:r w:rsidRPr="00761875">
        <w:t>18 AAC 50.X) Covers Air Quality Control</w:t>
      </w:r>
    </w:p>
    <w:p w:rsidR="00761875" w:rsidRPr="00761875" w:rsidRDefault="00761875" w:rsidP="00761875">
      <w:pPr>
        <w:spacing w:after="0" w:line="240" w:lineRule="auto"/>
        <w:contextualSpacing/>
        <w:jc w:val="both"/>
      </w:pPr>
      <w:r w:rsidRPr="00761875">
        <w:t xml:space="preserve">(18 AAC 50.045), “a person who causes or permits bulk material to be handled, transported, or stored, or who engages in an industrial activity or construction project shall take reasonable precautions to prevent particulate matter from being emitted into the ambient air.” </w:t>
      </w:r>
    </w:p>
    <w:p w:rsidR="00761875" w:rsidRPr="00761875" w:rsidRDefault="00761875" w:rsidP="00761875">
      <w:pPr>
        <w:spacing w:after="0" w:line="240" w:lineRule="auto"/>
        <w:contextualSpacing/>
        <w:jc w:val="both"/>
      </w:pPr>
      <w:r w:rsidRPr="00761875">
        <w:t>18 AAC 50.110 Air pollution prohibited: No person may permit any emission which is injurious to human health or welfare, animal or plant life, or property, or which would unreasonably interfere with the enjoyment of life or property.</w:t>
      </w:r>
    </w:p>
    <w:p w:rsidR="00761875" w:rsidRPr="00761875" w:rsidRDefault="00761875" w:rsidP="00761875">
      <w:pPr>
        <w:spacing w:after="0" w:line="240" w:lineRule="auto"/>
        <w:contextualSpacing/>
        <w:jc w:val="both"/>
      </w:pPr>
      <w:r w:rsidRPr="00761875">
        <w:t xml:space="preserve">18 AAC 50.346. Construction and operating permits: Standard Operating Permit Condition X – Reasonable Precautions to Prevent Fugitive </w:t>
      </w:r>
    </w:p>
    <w:p w:rsidR="00FC4023" w:rsidRPr="00FC4023" w:rsidRDefault="00FC4023" w:rsidP="009A5555">
      <w:pPr>
        <w:spacing w:after="0" w:line="240" w:lineRule="auto"/>
        <w:contextualSpacing/>
        <w:jc w:val="both"/>
      </w:pPr>
    </w:p>
    <w:p w:rsidR="00FC4023" w:rsidRDefault="00FC4023" w:rsidP="009A5555">
      <w:pPr>
        <w:spacing w:after="0" w:line="240" w:lineRule="auto"/>
        <w:contextualSpacing/>
        <w:jc w:val="both"/>
      </w:pPr>
      <w:r w:rsidRPr="00FC4023">
        <w:tab/>
        <w:t>Federal</w:t>
      </w:r>
      <w:r w:rsidR="00761875">
        <w:t xml:space="preserve">: </w:t>
      </w:r>
    </w:p>
    <w:p w:rsidR="00761875" w:rsidRPr="00761875" w:rsidRDefault="00761875" w:rsidP="00761875">
      <w:pPr>
        <w:spacing w:after="0" w:line="240" w:lineRule="auto"/>
        <w:contextualSpacing/>
        <w:jc w:val="both"/>
      </w:pPr>
      <w:r w:rsidRPr="00761875">
        <w:lastRenderedPageBreak/>
        <w:t>Title V “Part 70 Permits” of the Clean Air Act adopted in 1990 which requires the Environmental Protection Agency (EPA) to establish a national, operating permit program</w:t>
      </w:r>
    </w:p>
    <w:p w:rsidR="00761875" w:rsidRPr="00761875" w:rsidRDefault="00761875" w:rsidP="00761875">
      <w:pPr>
        <w:spacing w:after="0" w:line="240" w:lineRule="auto"/>
        <w:contextualSpacing/>
        <w:jc w:val="both"/>
      </w:pPr>
      <w:r w:rsidRPr="00761875">
        <w:t>Title 40 of the Code of Federal Regulations, Chapter 1, Part 70 (Part 70)] which require states and local permitting authorities to develop and submit federally enforceable operating permit programs for EPA approval</w:t>
      </w:r>
    </w:p>
    <w:p w:rsidR="00761875" w:rsidRPr="00761875" w:rsidRDefault="00761875" w:rsidP="00761875">
      <w:pPr>
        <w:spacing w:after="0" w:line="240" w:lineRule="auto"/>
        <w:contextualSpacing/>
        <w:jc w:val="both"/>
      </w:pPr>
      <w:r w:rsidRPr="00761875">
        <w:t>40 CFR § 63.X defines that standards state and local permitting programs must meet</w:t>
      </w:r>
    </w:p>
    <w:p w:rsidR="00761875" w:rsidRPr="00761875" w:rsidRDefault="00761875" w:rsidP="00761875">
      <w:pPr>
        <w:spacing w:after="0" w:line="240" w:lineRule="auto"/>
        <w:contextualSpacing/>
        <w:jc w:val="both"/>
      </w:pPr>
      <w:r w:rsidRPr="00761875">
        <w:t>EPA's Federal Air Rules for Reservations Farr Covers Reservations (40 CFR Part 49, Section 126)</w:t>
      </w:r>
    </w:p>
    <w:p w:rsidR="00761875" w:rsidRPr="00761875" w:rsidRDefault="00761875" w:rsidP="00761875">
      <w:pPr>
        <w:spacing w:after="0" w:line="240" w:lineRule="auto"/>
        <w:contextualSpacing/>
        <w:jc w:val="both"/>
      </w:pPr>
      <w:r w:rsidRPr="00761875">
        <w:t>Title I Permits cover emissions during construction</w:t>
      </w:r>
    </w:p>
    <w:p w:rsidR="00761875" w:rsidRDefault="00761875" w:rsidP="009A5555">
      <w:pPr>
        <w:spacing w:after="0" w:line="240" w:lineRule="auto"/>
        <w:contextualSpacing/>
        <w:jc w:val="both"/>
      </w:pPr>
    </w:p>
    <w:p w:rsidR="00761875" w:rsidRPr="00FC4023" w:rsidRDefault="00761875" w:rsidP="009A5555">
      <w:pPr>
        <w:spacing w:after="0" w:line="240" w:lineRule="auto"/>
        <w:contextualSpacing/>
        <w:jc w:val="both"/>
      </w:pPr>
      <w:r w:rsidRPr="00761875">
        <w:drawing>
          <wp:inline distT="0" distB="0" distL="0" distR="0" wp14:anchorId="35F57A26" wp14:editId="4DB232E0">
            <wp:extent cx="5943600" cy="1931035"/>
            <wp:effectExtent l="0" t="0" r="0" b="0"/>
            <wp:docPr id="310" name="Google Shape;310;p18"/>
            <wp:cNvGraphicFramePr/>
            <a:graphic xmlns:a="http://schemas.openxmlformats.org/drawingml/2006/main">
              <a:graphicData uri="http://schemas.openxmlformats.org/drawingml/2006/picture">
                <pic:pic xmlns:pic="http://schemas.openxmlformats.org/drawingml/2006/picture">
                  <pic:nvPicPr>
                    <pic:cNvPr id="310" name="Google Shape;310;p18"/>
                    <pic:cNvPicPr preferRelativeResize="0"/>
                  </pic:nvPicPr>
                  <pic:blipFill>
                    <a:blip r:embed="rId7">
                      <a:alphaModFix/>
                    </a:blip>
                    <a:stretch>
                      <a:fillRect/>
                    </a:stretch>
                  </pic:blipFill>
                  <pic:spPr>
                    <a:xfrm>
                      <a:off x="0" y="0"/>
                      <a:ext cx="5943600" cy="1931035"/>
                    </a:xfrm>
                    <a:prstGeom prst="rect">
                      <a:avLst/>
                    </a:prstGeom>
                    <a:noFill/>
                    <a:ln>
                      <a:noFill/>
                    </a:ln>
                  </pic:spPr>
                </pic:pic>
              </a:graphicData>
            </a:graphic>
          </wp:inline>
        </w:drawing>
      </w:r>
    </w:p>
    <w:p w:rsidR="005410B6" w:rsidRDefault="005410B6" w:rsidP="009A5555">
      <w:pPr>
        <w:spacing w:after="0" w:line="240" w:lineRule="auto"/>
        <w:contextualSpacing/>
        <w:jc w:val="both"/>
      </w:pPr>
      <w:bookmarkStart w:id="4" w:name="h.mhzpe8wssxmh" w:colFirst="0" w:colLast="0"/>
      <w:bookmarkStart w:id="5" w:name="h.nnhnj2v6nfho" w:colFirst="0" w:colLast="0"/>
      <w:bookmarkStart w:id="6" w:name="h.yhwvryw2ht3s" w:colFirst="0" w:colLast="0"/>
      <w:bookmarkEnd w:id="4"/>
      <w:bookmarkEnd w:id="5"/>
      <w:bookmarkEnd w:id="6"/>
    </w:p>
    <w:p w:rsidR="0072037A" w:rsidRDefault="0072037A" w:rsidP="009A5555">
      <w:pPr>
        <w:spacing w:after="0" w:line="240" w:lineRule="auto"/>
        <w:contextualSpacing/>
        <w:jc w:val="both"/>
      </w:pPr>
      <w:r>
        <w:t>Methods of Enforcing</w:t>
      </w:r>
    </w:p>
    <w:p w:rsidR="00BE7D7D" w:rsidRPr="00BE7D7D" w:rsidRDefault="00BE7D7D" w:rsidP="00BE7D7D">
      <w:pPr>
        <w:spacing w:after="320" w:line="240" w:lineRule="auto"/>
        <w:rPr>
          <w:rFonts w:ascii="Times New Roman" w:eastAsia="Times New Roman" w:hAnsi="Times New Roman" w:cs="Times New Roman"/>
          <w:sz w:val="24"/>
          <w:szCs w:val="24"/>
        </w:rPr>
      </w:pPr>
      <w:r w:rsidRPr="00BE7D7D">
        <w:rPr>
          <w:rFonts w:ascii="Nunito" w:eastAsia="Times New Roman" w:hAnsi="Nunito" w:cs="Times New Roman"/>
          <w:color w:val="424242"/>
          <w:sz w:val="26"/>
          <w:szCs w:val="26"/>
        </w:rPr>
        <w:t>State owned monitors can provide real time information about particulate matter levels</w:t>
      </w:r>
    </w:p>
    <w:p w:rsidR="00BE7D7D" w:rsidRDefault="00BE7D7D" w:rsidP="00BE7D7D">
      <w:pPr>
        <w:spacing w:after="320" w:line="240" w:lineRule="auto"/>
        <w:rPr>
          <w:rFonts w:ascii="Times New Roman" w:eastAsia="Times New Roman" w:hAnsi="Times New Roman" w:cs="Times New Roman"/>
          <w:sz w:val="24"/>
          <w:szCs w:val="24"/>
        </w:rPr>
      </w:pPr>
      <w:r w:rsidRPr="00BE7D7D">
        <w:rPr>
          <w:rFonts w:ascii="Nunito" w:eastAsia="Times New Roman" w:hAnsi="Nunito" w:cs="Times New Roman"/>
          <w:color w:val="424242"/>
          <w:sz w:val="26"/>
          <w:szCs w:val="26"/>
        </w:rPr>
        <w:t>“Fugitive dust is monitored as particulate matter that is smaller than 10 microns (PM10) and compared against a 24-hour standard…… Monitored PM10 values may not exceed the standard more than once per year on average over three years. This methodology means that although a single day can have an average above the standard, over three years no more than three days may exceed the standard.”</w:t>
      </w:r>
    </w:p>
    <w:p w:rsidR="00BE7D7D" w:rsidRPr="00BE7D7D" w:rsidRDefault="00BE7D7D" w:rsidP="00BE7D7D">
      <w:pPr>
        <w:spacing w:after="320" w:line="240" w:lineRule="auto"/>
        <w:rPr>
          <w:rFonts w:ascii="Times New Roman" w:eastAsia="Times New Roman" w:hAnsi="Times New Roman" w:cs="Times New Roman"/>
          <w:sz w:val="24"/>
          <w:szCs w:val="24"/>
        </w:rPr>
      </w:pPr>
      <w:r w:rsidRPr="00BE7D7D">
        <w:rPr>
          <w:rFonts w:ascii="Nunito" w:eastAsia="Times New Roman" w:hAnsi="Nunito" w:cs="Times New Roman"/>
          <w:color w:val="424242"/>
          <w:sz w:val="26"/>
          <w:szCs w:val="26"/>
        </w:rPr>
        <w:t>Citizen complaints</w:t>
      </w:r>
    </w:p>
    <w:p w:rsidR="00BE7D7D" w:rsidRPr="00BE7D7D" w:rsidRDefault="00BE7D7D" w:rsidP="00BE7D7D">
      <w:pPr>
        <w:spacing w:after="320" w:line="240" w:lineRule="auto"/>
        <w:rPr>
          <w:rFonts w:ascii="Times New Roman" w:eastAsia="Times New Roman" w:hAnsi="Times New Roman" w:cs="Times New Roman"/>
          <w:sz w:val="24"/>
          <w:szCs w:val="24"/>
        </w:rPr>
      </w:pPr>
      <w:r w:rsidRPr="00BE7D7D">
        <w:rPr>
          <w:rFonts w:ascii="Nunito" w:eastAsia="Times New Roman" w:hAnsi="Nunito" w:cs="Times New Roman"/>
          <w:color w:val="424242"/>
          <w:sz w:val="26"/>
          <w:szCs w:val="26"/>
        </w:rPr>
        <w:t xml:space="preserve">Penalties include fines or suspension of operation </w:t>
      </w:r>
    </w:p>
    <w:p w:rsidR="0072037A" w:rsidRDefault="0072037A" w:rsidP="009A5555">
      <w:pPr>
        <w:spacing w:after="0" w:line="240" w:lineRule="auto"/>
        <w:contextualSpacing/>
        <w:jc w:val="both"/>
      </w:pPr>
      <w:r>
        <w:t xml:space="preserve"> </w:t>
      </w:r>
    </w:p>
    <w:p w:rsidR="00076A3C" w:rsidRPr="00FC4023" w:rsidRDefault="00FC4023" w:rsidP="009A5555">
      <w:pPr>
        <w:spacing w:after="0" w:line="240" w:lineRule="auto"/>
        <w:contextualSpacing/>
        <w:jc w:val="both"/>
        <w:rPr>
          <w:b/>
          <w:u w:val="single"/>
        </w:rPr>
      </w:pPr>
      <w:r w:rsidRPr="00FC4023">
        <w:rPr>
          <w:b/>
          <w:u w:val="single"/>
        </w:rPr>
        <w:t>Other Resources</w:t>
      </w:r>
    </w:p>
    <w:p w:rsidR="005410B6" w:rsidRPr="005410B6" w:rsidRDefault="005410B6" w:rsidP="005410B6">
      <w:pPr>
        <w:spacing w:after="0" w:line="240" w:lineRule="auto"/>
        <w:jc w:val="right"/>
        <w:rPr>
          <w:rFonts w:ascii="Times New Roman" w:eastAsia="Times New Roman" w:hAnsi="Times New Roman" w:cs="Times New Roman"/>
          <w:sz w:val="24"/>
          <w:szCs w:val="24"/>
        </w:rPr>
      </w:pPr>
      <w:r w:rsidRPr="005410B6">
        <w:rPr>
          <w:rFonts w:ascii="Times New Roman" w:eastAsia="Times New Roman" w:hAnsi="Times New Roman" w:cs="Times New Roman"/>
          <w:sz w:val="24"/>
          <w:szCs w:val="24"/>
        </w:rPr>
        <w:t xml:space="preserve"> </w:t>
      </w:r>
    </w:p>
    <w:p w:rsidR="00CB49EB" w:rsidRDefault="00CB49EB" w:rsidP="00CB49EB">
      <w:pPr>
        <w:ind w:hanging="480"/>
      </w:pPr>
      <w:r>
        <w:t xml:space="preserve">“40 CFR Part 63 - NATIONAL EMISSION STANDARDS FOR HAZARDOUS AIR POLLUTANTS FOR SOURCE CATEGORIES,” </w:t>
      </w:r>
      <w:proofErr w:type="spellStart"/>
      <w:r>
        <w:t>n.d.</w:t>
      </w:r>
      <w:proofErr w:type="spellEnd"/>
      <w:r>
        <w:t xml:space="preserve"> </w:t>
      </w:r>
      <w:hyperlink r:id="rId8" w:history="1">
        <w:r>
          <w:rPr>
            <w:rStyle w:val="Hyperlink"/>
          </w:rPr>
          <w:t>https://www.law.cornell.edu/cfr/text/40/part-63</w:t>
        </w:r>
      </w:hyperlink>
      <w:r>
        <w:t>.</w:t>
      </w:r>
    </w:p>
    <w:p w:rsidR="00CB49EB" w:rsidRDefault="00CB49EB" w:rsidP="00CB49EB">
      <w:pPr>
        <w:ind w:hanging="480"/>
      </w:pPr>
      <w:r>
        <w:t>“</w:t>
      </w:r>
      <w:proofErr w:type="spellStart"/>
      <w:r>
        <w:t>Alaksa</w:t>
      </w:r>
      <w:proofErr w:type="spellEnd"/>
      <w:r>
        <w:t xml:space="preserve"> DEC Division </w:t>
      </w:r>
      <w:proofErr w:type="gramStart"/>
      <w:r>
        <w:t>Of</w:t>
      </w:r>
      <w:proofErr w:type="gramEnd"/>
      <w:r>
        <w:t xml:space="preserve"> Air Quality.” Accessed February 10, 2020. </w:t>
      </w:r>
      <w:hyperlink r:id="rId9" w:history="1">
        <w:r>
          <w:rPr>
            <w:rStyle w:val="Hyperlink"/>
          </w:rPr>
          <w:t>https://dec.alaska.gov/air/</w:t>
        </w:r>
      </w:hyperlink>
      <w:r>
        <w:t>.</w:t>
      </w:r>
    </w:p>
    <w:p w:rsidR="00CB49EB" w:rsidRDefault="00CB49EB" w:rsidP="00CB49EB">
      <w:pPr>
        <w:ind w:hanging="480"/>
      </w:pPr>
      <w:r>
        <w:t xml:space="preserve">“Alaska Admin Code 18 AAC 50,” </w:t>
      </w:r>
      <w:proofErr w:type="spellStart"/>
      <w:r>
        <w:t>n.d.</w:t>
      </w:r>
      <w:proofErr w:type="spellEnd"/>
      <w:r>
        <w:t xml:space="preserve"> </w:t>
      </w:r>
      <w:hyperlink r:id="rId10" w:anchor="18.50" w:history="1">
        <w:r>
          <w:rPr>
            <w:rStyle w:val="Hyperlink"/>
          </w:rPr>
          <w:t>http://www.akleg.gov/basis/aac.asp#18.50</w:t>
        </w:r>
      </w:hyperlink>
      <w:r>
        <w:t>.</w:t>
      </w:r>
    </w:p>
    <w:p w:rsidR="00CB49EB" w:rsidRDefault="00CB49EB" w:rsidP="00CB49EB">
      <w:pPr>
        <w:ind w:hanging="480"/>
      </w:pPr>
      <w:r>
        <w:t xml:space="preserve">Alaska Department of </w:t>
      </w:r>
      <w:proofErr w:type="spellStart"/>
      <w:r>
        <w:t>Deparment</w:t>
      </w:r>
      <w:proofErr w:type="spellEnd"/>
      <w:r>
        <w:t xml:space="preserve"> of </w:t>
      </w:r>
      <w:proofErr w:type="spellStart"/>
      <w:r>
        <w:t>Enviromental</w:t>
      </w:r>
      <w:proofErr w:type="spellEnd"/>
      <w:r>
        <w:t xml:space="preserve"> Control. “FAQ: Air Permits and Particulate Matter.” Accessed February 9, 2020. </w:t>
      </w:r>
      <w:hyperlink r:id="rId11" w:history="1">
        <w:r>
          <w:rPr>
            <w:rStyle w:val="Hyperlink"/>
          </w:rPr>
          <w:t>https://dec.alaska.gov/air/air-permit/fugitive-dust/</w:t>
        </w:r>
      </w:hyperlink>
      <w:r>
        <w:t>.</w:t>
      </w:r>
    </w:p>
    <w:p w:rsidR="00CB49EB" w:rsidRDefault="00CB49EB" w:rsidP="00CB49EB">
      <w:pPr>
        <w:ind w:hanging="480"/>
      </w:pPr>
      <w:r>
        <w:lastRenderedPageBreak/>
        <w:t xml:space="preserve">———. “Fugitive Dust Frequently Asked Questions,” March 31, 2011. </w:t>
      </w:r>
      <w:hyperlink r:id="rId12" w:history="1">
        <w:r>
          <w:rPr>
            <w:rStyle w:val="Hyperlink"/>
          </w:rPr>
          <w:t>https://dec.alaska.gov/air/air-permit/fugitive-dust/</w:t>
        </w:r>
      </w:hyperlink>
      <w:r>
        <w:t>.</w:t>
      </w:r>
    </w:p>
    <w:p w:rsidR="00CB49EB" w:rsidRDefault="00CB49EB" w:rsidP="00CB49EB">
      <w:pPr>
        <w:ind w:hanging="480"/>
      </w:pPr>
      <w:r>
        <w:t xml:space="preserve">“Minor General Permit 9 (MG9) Application for Rock Crushers.” STATE OF ALASKA Dept. of Environmental Conservation Division of Air Quality/ Air Permits Program. Accessed February 10, 2020. </w:t>
      </w:r>
      <w:hyperlink r:id="rId13" w:anchor="nogo" w:history="1">
        <w:r>
          <w:rPr>
            <w:rStyle w:val="Hyperlink"/>
          </w:rPr>
          <w:t>https://dec.alaska.gov/air/air-permit/guidance/#nogo</w:t>
        </w:r>
      </w:hyperlink>
      <w:r>
        <w:t>.</w:t>
      </w:r>
    </w:p>
    <w:p w:rsidR="00CB49EB" w:rsidRDefault="00CB49EB" w:rsidP="00CB49EB">
      <w:pPr>
        <w:ind w:hanging="480"/>
      </w:pPr>
      <w:r>
        <w:t xml:space="preserve">“NAAQS Table.” United States Environmental Protection Agency. Accessed February 10, 2020. </w:t>
      </w:r>
      <w:hyperlink r:id="rId14" w:history="1">
        <w:r>
          <w:rPr>
            <w:rStyle w:val="Hyperlink"/>
          </w:rPr>
          <w:t>https://www.epa.gov/criteria-air-pollutants/naaqs-table</w:t>
        </w:r>
      </w:hyperlink>
      <w:r>
        <w:t>.</w:t>
      </w:r>
    </w:p>
    <w:p w:rsidR="00FC4023" w:rsidRDefault="00FC4023" w:rsidP="009A5555">
      <w:pPr>
        <w:spacing w:after="0" w:line="240" w:lineRule="auto"/>
        <w:contextualSpacing/>
        <w:jc w:val="both"/>
      </w:pPr>
    </w:p>
    <w:p w:rsidR="00076A3C" w:rsidRDefault="00076A3C" w:rsidP="009A5555">
      <w:pPr>
        <w:spacing w:after="0" w:line="240" w:lineRule="auto"/>
        <w:contextualSpacing/>
        <w:jc w:val="both"/>
        <w:rPr>
          <w:b/>
          <w:u w:val="single"/>
        </w:rPr>
      </w:pPr>
      <w:bookmarkStart w:id="7" w:name="h.z2m9u5dq7350" w:colFirst="0" w:colLast="0"/>
      <w:bookmarkStart w:id="8" w:name="h.3cvge8lweb0r" w:colFirst="0" w:colLast="0"/>
      <w:bookmarkStart w:id="9" w:name="h.9kkbpdp5a2hw" w:colFirst="0" w:colLast="0"/>
      <w:bookmarkEnd w:id="7"/>
      <w:bookmarkEnd w:id="8"/>
      <w:bookmarkEnd w:id="9"/>
      <w:r w:rsidRPr="009A5555">
        <w:rPr>
          <w:b/>
          <w:u w:val="single"/>
        </w:rPr>
        <w:t>TEMPLATE</w:t>
      </w:r>
    </w:p>
    <w:p w:rsidR="00CB49EB" w:rsidRPr="00CB49EB" w:rsidRDefault="00CB49EB" w:rsidP="009A5555">
      <w:pPr>
        <w:spacing w:after="0" w:line="240" w:lineRule="auto"/>
        <w:contextualSpacing/>
        <w:jc w:val="both"/>
        <w:rPr>
          <w:color w:val="000000"/>
        </w:rPr>
      </w:pPr>
      <w:r>
        <w:t xml:space="preserve">Provided as spate file. </w:t>
      </w:r>
    </w:p>
    <w:sectPr w:rsidR="00CB49EB" w:rsidRPr="00CB4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68B"/>
    <w:multiLevelType w:val="multilevel"/>
    <w:tmpl w:val="2CFAB75C"/>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1419BB"/>
    <w:multiLevelType w:val="hybridMultilevel"/>
    <w:tmpl w:val="A2E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24FCF"/>
    <w:multiLevelType w:val="hybridMultilevel"/>
    <w:tmpl w:val="432C8420"/>
    <w:lvl w:ilvl="0" w:tplc="B888E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D3102"/>
    <w:multiLevelType w:val="multilevel"/>
    <w:tmpl w:val="C20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61A49"/>
    <w:multiLevelType w:val="multilevel"/>
    <w:tmpl w:val="3F6C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80D98"/>
    <w:multiLevelType w:val="hybridMultilevel"/>
    <w:tmpl w:val="80C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5A45F9"/>
    <w:multiLevelType w:val="hybridMultilevel"/>
    <w:tmpl w:val="23F6D7D0"/>
    <w:lvl w:ilvl="0" w:tplc="CAA22A6E">
      <w:start w:val="1"/>
      <w:numFmt w:val="bullet"/>
      <w:lvlText w:val="●"/>
      <w:lvlJc w:val="left"/>
      <w:pPr>
        <w:tabs>
          <w:tab w:val="num" w:pos="720"/>
        </w:tabs>
        <w:ind w:left="720" w:hanging="360"/>
      </w:pPr>
      <w:rPr>
        <w:rFonts w:ascii="Nunito" w:hAnsi="Nunito" w:hint="default"/>
      </w:rPr>
    </w:lvl>
    <w:lvl w:ilvl="1" w:tplc="2C38AA4C" w:tentative="1">
      <w:start w:val="1"/>
      <w:numFmt w:val="bullet"/>
      <w:lvlText w:val="●"/>
      <w:lvlJc w:val="left"/>
      <w:pPr>
        <w:tabs>
          <w:tab w:val="num" w:pos="1440"/>
        </w:tabs>
        <w:ind w:left="1440" w:hanging="360"/>
      </w:pPr>
      <w:rPr>
        <w:rFonts w:ascii="Nunito" w:hAnsi="Nunito" w:hint="default"/>
      </w:rPr>
    </w:lvl>
    <w:lvl w:ilvl="2" w:tplc="AF1686DE" w:tentative="1">
      <w:start w:val="1"/>
      <w:numFmt w:val="bullet"/>
      <w:lvlText w:val="●"/>
      <w:lvlJc w:val="left"/>
      <w:pPr>
        <w:tabs>
          <w:tab w:val="num" w:pos="2160"/>
        </w:tabs>
        <w:ind w:left="2160" w:hanging="360"/>
      </w:pPr>
      <w:rPr>
        <w:rFonts w:ascii="Nunito" w:hAnsi="Nunito" w:hint="default"/>
      </w:rPr>
    </w:lvl>
    <w:lvl w:ilvl="3" w:tplc="90CEA650" w:tentative="1">
      <w:start w:val="1"/>
      <w:numFmt w:val="bullet"/>
      <w:lvlText w:val="●"/>
      <w:lvlJc w:val="left"/>
      <w:pPr>
        <w:tabs>
          <w:tab w:val="num" w:pos="2880"/>
        </w:tabs>
        <w:ind w:left="2880" w:hanging="360"/>
      </w:pPr>
      <w:rPr>
        <w:rFonts w:ascii="Nunito" w:hAnsi="Nunito" w:hint="default"/>
      </w:rPr>
    </w:lvl>
    <w:lvl w:ilvl="4" w:tplc="F31E8F54" w:tentative="1">
      <w:start w:val="1"/>
      <w:numFmt w:val="bullet"/>
      <w:lvlText w:val="●"/>
      <w:lvlJc w:val="left"/>
      <w:pPr>
        <w:tabs>
          <w:tab w:val="num" w:pos="3600"/>
        </w:tabs>
        <w:ind w:left="3600" w:hanging="360"/>
      </w:pPr>
      <w:rPr>
        <w:rFonts w:ascii="Nunito" w:hAnsi="Nunito" w:hint="default"/>
      </w:rPr>
    </w:lvl>
    <w:lvl w:ilvl="5" w:tplc="36FA8CC6" w:tentative="1">
      <w:start w:val="1"/>
      <w:numFmt w:val="bullet"/>
      <w:lvlText w:val="●"/>
      <w:lvlJc w:val="left"/>
      <w:pPr>
        <w:tabs>
          <w:tab w:val="num" w:pos="4320"/>
        </w:tabs>
        <w:ind w:left="4320" w:hanging="360"/>
      </w:pPr>
      <w:rPr>
        <w:rFonts w:ascii="Nunito" w:hAnsi="Nunito" w:hint="default"/>
      </w:rPr>
    </w:lvl>
    <w:lvl w:ilvl="6" w:tplc="EDFA123C" w:tentative="1">
      <w:start w:val="1"/>
      <w:numFmt w:val="bullet"/>
      <w:lvlText w:val="●"/>
      <w:lvlJc w:val="left"/>
      <w:pPr>
        <w:tabs>
          <w:tab w:val="num" w:pos="5040"/>
        </w:tabs>
        <w:ind w:left="5040" w:hanging="360"/>
      </w:pPr>
      <w:rPr>
        <w:rFonts w:ascii="Nunito" w:hAnsi="Nunito" w:hint="default"/>
      </w:rPr>
    </w:lvl>
    <w:lvl w:ilvl="7" w:tplc="E168CF42" w:tentative="1">
      <w:start w:val="1"/>
      <w:numFmt w:val="bullet"/>
      <w:lvlText w:val="●"/>
      <w:lvlJc w:val="left"/>
      <w:pPr>
        <w:tabs>
          <w:tab w:val="num" w:pos="5760"/>
        </w:tabs>
        <w:ind w:left="5760" w:hanging="360"/>
      </w:pPr>
      <w:rPr>
        <w:rFonts w:ascii="Nunito" w:hAnsi="Nunito" w:hint="default"/>
      </w:rPr>
    </w:lvl>
    <w:lvl w:ilvl="8" w:tplc="90A8228E" w:tentative="1">
      <w:start w:val="1"/>
      <w:numFmt w:val="bullet"/>
      <w:lvlText w:val="●"/>
      <w:lvlJc w:val="left"/>
      <w:pPr>
        <w:tabs>
          <w:tab w:val="num" w:pos="6480"/>
        </w:tabs>
        <w:ind w:left="6480" w:hanging="360"/>
      </w:pPr>
      <w:rPr>
        <w:rFonts w:ascii="Nunito" w:hAnsi="Nunito" w:hint="default"/>
      </w:rPr>
    </w:lvl>
  </w:abstractNum>
  <w:abstractNum w:abstractNumId="7" w15:restartNumberingAfterBreak="0">
    <w:nsid w:val="354D1A53"/>
    <w:multiLevelType w:val="hybridMultilevel"/>
    <w:tmpl w:val="F00A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5EF4"/>
    <w:multiLevelType w:val="hybridMultilevel"/>
    <w:tmpl w:val="EF4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4509C"/>
    <w:multiLevelType w:val="multilevel"/>
    <w:tmpl w:val="86E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34359"/>
    <w:multiLevelType w:val="multilevel"/>
    <w:tmpl w:val="F11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B776F"/>
    <w:multiLevelType w:val="multilevel"/>
    <w:tmpl w:val="4C4A23D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0610F45"/>
    <w:multiLevelType w:val="hybridMultilevel"/>
    <w:tmpl w:val="E230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653"/>
    <w:multiLevelType w:val="hybridMultilevel"/>
    <w:tmpl w:val="05AC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C501C"/>
    <w:multiLevelType w:val="multilevel"/>
    <w:tmpl w:val="EAB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A5D84"/>
    <w:multiLevelType w:val="multilevel"/>
    <w:tmpl w:val="A8EC0B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D624F51"/>
    <w:multiLevelType w:val="multilevel"/>
    <w:tmpl w:val="4CF8190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ECF6B95"/>
    <w:multiLevelType w:val="multilevel"/>
    <w:tmpl w:val="08DACFD0"/>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1106187"/>
    <w:multiLevelType w:val="hybridMultilevel"/>
    <w:tmpl w:val="9C9A7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71807"/>
    <w:multiLevelType w:val="multilevel"/>
    <w:tmpl w:val="0750D6FA"/>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B601D7A"/>
    <w:multiLevelType w:val="hybridMultilevel"/>
    <w:tmpl w:val="1CA65694"/>
    <w:lvl w:ilvl="0" w:tplc="CCA6A5E6">
      <w:start w:val="1"/>
      <w:numFmt w:val="bullet"/>
      <w:lvlText w:val="•"/>
      <w:lvlJc w:val="left"/>
      <w:pPr>
        <w:tabs>
          <w:tab w:val="num" w:pos="720"/>
        </w:tabs>
        <w:ind w:left="720" w:hanging="360"/>
      </w:pPr>
      <w:rPr>
        <w:rFonts w:ascii="Arial" w:hAnsi="Arial" w:hint="default"/>
      </w:rPr>
    </w:lvl>
    <w:lvl w:ilvl="1" w:tplc="E8A24636" w:tentative="1">
      <w:start w:val="1"/>
      <w:numFmt w:val="bullet"/>
      <w:lvlText w:val="•"/>
      <w:lvlJc w:val="left"/>
      <w:pPr>
        <w:tabs>
          <w:tab w:val="num" w:pos="1440"/>
        </w:tabs>
        <w:ind w:left="1440" w:hanging="360"/>
      </w:pPr>
      <w:rPr>
        <w:rFonts w:ascii="Arial" w:hAnsi="Arial" w:hint="default"/>
      </w:rPr>
    </w:lvl>
    <w:lvl w:ilvl="2" w:tplc="E27E805C" w:tentative="1">
      <w:start w:val="1"/>
      <w:numFmt w:val="bullet"/>
      <w:lvlText w:val="•"/>
      <w:lvlJc w:val="left"/>
      <w:pPr>
        <w:tabs>
          <w:tab w:val="num" w:pos="2160"/>
        </w:tabs>
        <w:ind w:left="2160" w:hanging="360"/>
      </w:pPr>
      <w:rPr>
        <w:rFonts w:ascii="Arial" w:hAnsi="Arial" w:hint="default"/>
      </w:rPr>
    </w:lvl>
    <w:lvl w:ilvl="3" w:tplc="B7B673EA" w:tentative="1">
      <w:start w:val="1"/>
      <w:numFmt w:val="bullet"/>
      <w:lvlText w:val="•"/>
      <w:lvlJc w:val="left"/>
      <w:pPr>
        <w:tabs>
          <w:tab w:val="num" w:pos="2880"/>
        </w:tabs>
        <w:ind w:left="2880" w:hanging="360"/>
      </w:pPr>
      <w:rPr>
        <w:rFonts w:ascii="Arial" w:hAnsi="Arial" w:hint="default"/>
      </w:rPr>
    </w:lvl>
    <w:lvl w:ilvl="4" w:tplc="56F2DD74" w:tentative="1">
      <w:start w:val="1"/>
      <w:numFmt w:val="bullet"/>
      <w:lvlText w:val="•"/>
      <w:lvlJc w:val="left"/>
      <w:pPr>
        <w:tabs>
          <w:tab w:val="num" w:pos="3600"/>
        </w:tabs>
        <w:ind w:left="3600" w:hanging="360"/>
      </w:pPr>
      <w:rPr>
        <w:rFonts w:ascii="Arial" w:hAnsi="Arial" w:hint="default"/>
      </w:rPr>
    </w:lvl>
    <w:lvl w:ilvl="5" w:tplc="596612B4" w:tentative="1">
      <w:start w:val="1"/>
      <w:numFmt w:val="bullet"/>
      <w:lvlText w:val="•"/>
      <w:lvlJc w:val="left"/>
      <w:pPr>
        <w:tabs>
          <w:tab w:val="num" w:pos="4320"/>
        </w:tabs>
        <w:ind w:left="4320" w:hanging="360"/>
      </w:pPr>
      <w:rPr>
        <w:rFonts w:ascii="Arial" w:hAnsi="Arial" w:hint="default"/>
      </w:rPr>
    </w:lvl>
    <w:lvl w:ilvl="6" w:tplc="D80835F4" w:tentative="1">
      <w:start w:val="1"/>
      <w:numFmt w:val="bullet"/>
      <w:lvlText w:val="•"/>
      <w:lvlJc w:val="left"/>
      <w:pPr>
        <w:tabs>
          <w:tab w:val="num" w:pos="5040"/>
        </w:tabs>
        <w:ind w:left="5040" w:hanging="360"/>
      </w:pPr>
      <w:rPr>
        <w:rFonts w:ascii="Arial" w:hAnsi="Arial" w:hint="default"/>
      </w:rPr>
    </w:lvl>
    <w:lvl w:ilvl="7" w:tplc="4DA63918" w:tentative="1">
      <w:start w:val="1"/>
      <w:numFmt w:val="bullet"/>
      <w:lvlText w:val="•"/>
      <w:lvlJc w:val="left"/>
      <w:pPr>
        <w:tabs>
          <w:tab w:val="num" w:pos="5760"/>
        </w:tabs>
        <w:ind w:left="5760" w:hanging="360"/>
      </w:pPr>
      <w:rPr>
        <w:rFonts w:ascii="Arial" w:hAnsi="Arial" w:hint="default"/>
      </w:rPr>
    </w:lvl>
    <w:lvl w:ilvl="8" w:tplc="E154D4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021566"/>
    <w:multiLevelType w:val="multilevel"/>
    <w:tmpl w:val="1C0C42C2"/>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4E96EA3"/>
    <w:multiLevelType w:val="multilevel"/>
    <w:tmpl w:val="625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A68EF"/>
    <w:multiLevelType w:val="multilevel"/>
    <w:tmpl w:val="D88AE744"/>
    <w:lvl w:ilvl="0">
      <w:start w:val="1"/>
      <w:numFmt w:val="bullet"/>
      <w:lvlText w:val="●"/>
      <w:lvlJc w:val="left"/>
      <w:pPr>
        <w:ind w:left="720" w:firstLine="360"/>
      </w:pPr>
      <w:rPr>
        <w:rFonts w:ascii="Verdana" w:eastAsia="Verdana" w:hAnsi="Verdana" w:cs="Verdana"/>
        <w:color w:val="151515"/>
        <w:sz w:val="24"/>
        <w:szCs w:val="24"/>
        <w:highlight w:val="white"/>
        <w:u w:val="none"/>
      </w:rPr>
    </w:lvl>
    <w:lvl w:ilvl="1">
      <w:start w:val="1"/>
      <w:numFmt w:val="bullet"/>
      <w:lvlText w:val="○"/>
      <w:lvlJc w:val="left"/>
      <w:pPr>
        <w:ind w:left="1440" w:firstLine="1080"/>
      </w:pPr>
      <w:rPr>
        <w:rFonts w:ascii="Verdana" w:eastAsia="Verdana" w:hAnsi="Verdana" w:cs="Verdana"/>
        <w:color w:val="151515"/>
        <w:sz w:val="24"/>
        <w:szCs w:val="24"/>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0"/>
  </w:num>
  <w:num w:numId="2">
    <w:abstractNumId w:val="10"/>
  </w:num>
  <w:num w:numId="3">
    <w:abstractNumId w:val="3"/>
  </w:num>
  <w:num w:numId="4">
    <w:abstractNumId w:val="5"/>
  </w:num>
  <w:num w:numId="5">
    <w:abstractNumId w:val="4"/>
  </w:num>
  <w:num w:numId="6">
    <w:abstractNumId w:val="7"/>
  </w:num>
  <w:num w:numId="7">
    <w:abstractNumId w:val="17"/>
  </w:num>
  <w:num w:numId="8">
    <w:abstractNumId w:val="0"/>
  </w:num>
  <w:num w:numId="9">
    <w:abstractNumId w:val="23"/>
  </w:num>
  <w:num w:numId="10">
    <w:abstractNumId w:val="15"/>
  </w:num>
  <w:num w:numId="11">
    <w:abstractNumId w:val="21"/>
  </w:num>
  <w:num w:numId="12">
    <w:abstractNumId w:val="11"/>
  </w:num>
  <w:num w:numId="13">
    <w:abstractNumId w:val="19"/>
  </w:num>
  <w:num w:numId="14">
    <w:abstractNumId w:val="16"/>
  </w:num>
  <w:num w:numId="15">
    <w:abstractNumId w:val="18"/>
  </w:num>
  <w:num w:numId="16">
    <w:abstractNumId w:val="2"/>
  </w:num>
  <w:num w:numId="17">
    <w:abstractNumId w:val="12"/>
  </w:num>
  <w:num w:numId="18">
    <w:abstractNumId w:val="8"/>
  </w:num>
  <w:num w:numId="19">
    <w:abstractNumId w:val="1"/>
  </w:num>
  <w:num w:numId="20">
    <w:abstractNumId w:val="13"/>
  </w:num>
  <w:num w:numId="21">
    <w:abstractNumId w:val="6"/>
  </w:num>
  <w:num w:numId="22">
    <w:abstractNumId w:val="9"/>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DB"/>
    <w:rsid w:val="000158D7"/>
    <w:rsid w:val="00076A3C"/>
    <w:rsid w:val="00174EF8"/>
    <w:rsid w:val="00191309"/>
    <w:rsid w:val="001B178A"/>
    <w:rsid w:val="001E7F91"/>
    <w:rsid w:val="001F207F"/>
    <w:rsid w:val="002A321D"/>
    <w:rsid w:val="002A3FC2"/>
    <w:rsid w:val="002D1F88"/>
    <w:rsid w:val="00317ACA"/>
    <w:rsid w:val="003316BA"/>
    <w:rsid w:val="003A3197"/>
    <w:rsid w:val="00480AB7"/>
    <w:rsid w:val="004D1365"/>
    <w:rsid w:val="005410B6"/>
    <w:rsid w:val="00555780"/>
    <w:rsid w:val="005B665B"/>
    <w:rsid w:val="005C3146"/>
    <w:rsid w:val="006E7F68"/>
    <w:rsid w:val="00715F46"/>
    <w:rsid w:val="0072037A"/>
    <w:rsid w:val="0073445B"/>
    <w:rsid w:val="00761875"/>
    <w:rsid w:val="007E00FA"/>
    <w:rsid w:val="00833017"/>
    <w:rsid w:val="0084376F"/>
    <w:rsid w:val="00866D05"/>
    <w:rsid w:val="00892F92"/>
    <w:rsid w:val="008B2102"/>
    <w:rsid w:val="009A5555"/>
    <w:rsid w:val="00A57CB5"/>
    <w:rsid w:val="00A63516"/>
    <w:rsid w:val="00A66FFB"/>
    <w:rsid w:val="00A7608E"/>
    <w:rsid w:val="00B06B10"/>
    <w:rsid w:val="00B306C7"/>
    <w:rsid w:val="00B51DAF"/>
    <w:rsid w:val="00BC3EDB"/>
    <w:rsid w:val="00BE7D7D"/>
    <w:rsid w:val="00C21E4A"/>
    <w:rsid w:val="00CA1E10"/>
    <w:rsid w:val="00CB49EB"/>
    <w:rsid w:val="00E313A6"/>
    <w:rsid w:val="00EA0758"/>
    <w:rsid w:val="00EE75EA"/>
    <w:rsid w:val="00EF40FA"/>
    <w:rsid w:val="00F379AA"/>
    <w:rsid w:val="00F45868"/>
    <w:rsid w:val="00FC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BD6"/>
  <w15:docId w15:val="{850EED0A-016D-4EC2-B675-2A276C44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076A3C"/>
    <w:pPr>
      <w:keepNext/>
      <w:keepLines/>
      <w:spacing w:before="360" w:after="80" w:line="276" w:lineRule="auto"/>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076A3C"/>
    <w:pPr>
      <w:keepNext/>
      <w:keepLines/>
      <w:spacing w:before="280" w:after="80" w:line="276" w:lineRule="auto"/>
      <w:contextualSpacing/>
      <w:outlineLvl w:val="2"/>
    </w:pPr>
    <w:rPr>
      <w:rFonts w:ascii="Calibri" w:eastAsia="Calibri" w:hAnsi="Calibri" w:cs="Calibri"/>
      <w:b/>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B"/>
    <w:rPr>
      <w:color w:val="0000FF"/>
      <w:u w:val="single"/>
    </w:rPr>
  </w:style>
  <w:style w:type="paragraph" w:styleId="ListParagraph">
    <w:name w:val="List Paragraph"/>
    <w:basedOn w:val="Normal"/>
    <w:uiPriority w:val="34"/>
    <w:qFormat/>
    <w:rsid w:val="00BC3ED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FB"/>
    <w:rPr>
      <w:rFonts w:ascii="Segoe UI" w:hAnsi="Segoe UI" w:cs="Segoe UI"/>
      <w:sz w:val="18"/>
      <w:szCs w:val="18"/>
    </w:rPr>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eading2Char">
    <w:name w:val="Heading 2 Char"/>
    <w:basedOn w:val="DefaultParagraphFont"/>
    <w:link w:val="Heading2"/>
    <w:rsid w:val="00076A3C"/>
    <w:rPr>
      <w:rFonts w:ascii="Calibri" w:eastAsia="Calibri" w:hAnsi="Calibri" w:cs="Calibri"/>
      <w:b/>
      <w:color w:val="000000"/>
      <w:sz w:val="36"/>
      <w:szCs w:val="36"/>
    </w:rPr>
  </w:style>
  <w:style w:type="character" w:customStyle="1" w:styleId="Heading3Char">
    <w:name w:val="Heading 3 Char"/>
    <w:basedOn w:val="DefaultParagraphFont"/>
    <w:link w:val="Heading3"/>
    <w:rsid w:val="00076A3C"/>
    <w:rPr>
      <w:rFonts w:ascii="Calibri" w:eastAsia="Calibri" w:hAnsi="Calibri" w:cs="Calibri"/>
      <w:b/>
      <w:color w:val="000000"/>
      <w:sz w:val="28"/>
      <w:szCs w:val="28"/>
    </w:rPr>
  </w:style>
  <w:style w:type="paragraph" w:customStyle="1" w:styleId="lucida9">
    <w:name w:val="lucida9"/>
    <w:basedOn w:val="Normal"/>
    <w:rsid w:val="00076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3C"/>
  </w:style>
  <w:style w:type="paragraph" w:styleId="NormalWeb">
    <w:name w:val="Normal (Web)"/>
    <w:basedOn w:val="Normal"/>
    <w:uiPriority w:val="99"/>
    <w:unhideWhenUsed/>
    <w:rsid w:val="00866D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819">
      <w:bodyDiv w:val="1"/>
      <w:marLeft w:val="0"/>
      <w:marRight w:val="0"/>
      <w:marTop w:val="0"/>
      <w:marBottom w:val="0"/>
      <w:divBdr>
        <w:top w:val="none" w:sz="0" w:space="0" w:color="auto"/>
        <w:left w:val="none" w:sz="0" w:space="0" w:color="auto"/>
        <w:bottom w:val="none" w:sz="0" w:space="0" w:color="auto"/>
        <w:right w:val="none" w:sz="0" w:space="0" w:color="auto"/>
      </w:divBdr>
    </w:div>
    <w:div w:id="366567808">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4991">
          <w:marLeft w:val="0"/>
          <w:marRight w:val="0"/>
          <w:marTop w:val="0"/>
          <w:marBottom w:val="0"/>
          <w:divBdr>
            <w:top w:val="none" w:sz="0" w:space="0" w:color="auto"/>
            <w:left w:val="none" w:sz="0" w:space="0" w:color="auto"/>
            <w:bottom w:val="none" w:sz="0" w:space="0" w:color="auto"/>
            <w:right w:val="none" w:sz="0" w:space="0" w:color="auto"/>
          </w:divBdr>
          <w:divsChild>
            <w:div w:id="654987727">
              <w:marLeft w:val="0"/>
              <w:marRight w:val="0"/>
              <w:marTop w:val="100"/>
              <w:marBottom w:val="100"/>
              <w:divBdr>
                <w:top w:val="none" w:sz="0" w:space="0" w:color="auto"/>
                <w:left w:val="none" w:sz="0" w:space="0" w:color="auto"/>
                <w:bottom w:val="none" w:sz="0" w:space="0" w:color="auto"/>
                <w:right w:val="none" w:sz="0" w:space="0" w:color="auto"/>
              </w:divBdr>
              <w:divsChild>
                <w:div w:id="1534731174">
                  <w:marLeft w:val="0"/>
                  <w:marRight w:val="0"/>
                  <w:marTop w:val="0"/>
                  <w:marBottom w:val="0"/>
                  <w:divBdr>
                    <w:top w:val="none" w:sz="0" w:space="0" w:color="auto"/>
                    <w:left w:val="none" w:sz="0" w:space="0" w:color="auto"/>
                    <w:bottom w:val="none" w:sz="0" w:space="0" w:color="auto"/>
                    <w:right w:val="none" w:sz="0" w:space="0" w:color="auto"/>
                  </w:divBdr>
                  <w:divsChild>
                    <w:div w:id="1840342165">
                      <w:marLeft w:val="0"/>
                      <w:marRight w:val="0"/>
                      <w:marTop w:val="150"/>
                      <w:marBottom w:val="0"/>
                      <w:divBdr>
                        <w:top w:val="none" w:sz="0" w:space="0" w:color="auto"/>
                        <w:left w:val="none" w:sz="0" w:space="0" w:color="auto"/>
                        <w:bottom w:val="none" w:sz="0" w:space="0" w:color="auto"/>
                        <w:right w:val="none" w:sz="0" w:space="0" w:color="auto"/>
                      </w:divBdr>
                      <w:divsChild>
                        <w:div w:id="1257247474">
                          <w:marLeft w:val="0"/>
                          <w:marRight w:val="0"/>
                          <w:marTop w:val="150"/>
                          <w:marBottom w:val="225"/>
                          <w:divBdr>
                            <w:top w:val="single" w:sz="6" w:space="0" w:color="3399FF"/>
                            <w:left w:val="single" w:sz="6" w:space="0" w:color="3399FF"/>
                            <w:bottom w:val="single" w:sz="6" w:space="0" w:color="3399FF"/>
                            <w:right w:val="single" w:sz="6" w:space="0" w:color="3399FF"/>
                          </w:divBdr>
                        </w:div>
                      </w:divsChild>
                    </w:div>
                  </w:divsChild>
                </w:div>
              </w:divsChild>
            </w:div>
          </w:divsChild>
        </w:div>
      </w:divsChild>
    </w:div>
    <w:div w:id="590546805">
      <w:bodyDiv w:val="1"/>
      <w:marLeft w:val="0"/>
      <w:marRight w:val="0"/>
      <w:marTop w:val="0"/>
      <w:marBottom w:val="0"/>
      <w:divBdr>
        <w:top w:val="none" w:sz="0" w:space="0" w:color="auto"/>
        <w:left w:val="none" w:sz="0" w:space="0" w:color="auto"/>
        <w:bottom w:val="none" w:sz="0" w:space="0" w:color="auto"/>
        <w:right w:val="none" w:sz="0" w:space="0" w:color="auto"/>
      </w:divBdr>
      <w:divsChild>
        <w:div w:id="785660759">
          <w:marLeft w:val="720"/>
          <w:marRight w:val="0"/>
          <w:marTop w:val="320"/>
          <w:marBottom w:val="0"/>
          <w:divBdr>
            <w:top w:val="none" w:sz="0" w:space="0" w:color="auto"/>
            <w:left w:val="none" w:sz="0" w:space="0" w:color="auto"/>
            <w:bottom w:val="none" w:sz="0" w:space="0" w:color="auto"/>
            <w:right w:val="none" w:sz="0" w:space="0" w:color="auto"/>
          </w:divBdr>
        </w:div>
        <w:div w:id="1448235371">
          <w:marLeft w:val="720"/>
          <w:marRight w:val="0"/>
          <w:marTop w:val="0"/>
          <w:marBottom w:val="0"/>
          <w:divBdr>
            <w:top w:val="none" w:sz="0" w:space="0" w:color="auto"/>
            <w:left w:val="none" w:sz="0" w:space="0" w:color="auto"/>
            <w:bottom w:val="none" w:sz="0" w:space="0" w:color="auto"/>
            <w:right w:val="none" w:sz="0" w:space="0" w:color="auto"/>
          </w:divBdr>
        </w:div>
        <w:div w:id="603342670">
          <w:marLeft w:val="720"/>
          <w:marRight w:val="0"/>
          <w:marTop w:val="0"/>
          <w:marBottom w:val="0"/>
          <w:divBdr>
            <w:top w:val="none" w:sz="0" w:space="0" w:color="auto"/>
            <w:left w:val="none" w:sz="0" w:space="0" w:color="auto"/>
            <w:bottom w:val="none" w:sz="0" w:space="0" w:color="auto"/>
            <w:right w:val="none" w:sz="0" w:space="0" w:color="auto"/>
          </w:divBdr>
        </w:div>
        <w:div w:id="295645657">
          <w:marLeft w:val="720"/>
          <w:marRight w:val="0"/>
          <w:marTop w:val="0"/>
          <w:marBottom w:val="0"/>
          <w:divBdr>
            <w:top w:val="none" w:sz="0" w:space="0" w:color="auto"/>
            <w:left w:val="none" w:sz="0" w:space="0" w:color="auto"/>
            <w:bottom w:val="none" w:sz="0" w:space="0" w:color="auto"/>
            <w:right w:val="none" w:sz="0" w:space="0" w:color="auto"/>
          </w:divBdr>
        </w:div>
        <w:div w:id="618730373">
          <w:marLeft w:val="720"/>
          <w:marRight w:val="0"/>
          <w:marTop w:val="0"/>
          <w:marBottom w:val="0"/>
          <w:divBdr>
            <w:top w:val="none" w:sz="0" w:space="0" w:color="auto"/>
            <w:left w:val="none" w:sz="0" w:space="0" w:color="auto"/>
            <w:bottom w:val="none" w:sz="0" w:space="0" w:color="auto"/>
            <w:right w:val="none" w:sz="0" w:space="0" w:color="auto"/>
          </w:divBdr>
        </w:div>
        <w:div w:id="864251028">
          <w:marLeft w:val="720"/>
          <w:marRight w:val="0"/>
          <w:marTop w:val="0"/>
          <w:marBottom w:val="0"/>
          <w:divBdr>
            <w:top w:val="none" w:sz="0" w:space="0" w:color="auto"/>
            <w:left w:val="none" w:sz="0" w:space="0" w:color="auto"/>
            <w:bottom w:val="none" w:sz="0" w:space="0" w:color="auto"/>
            <w:right w:val="none" w:sz="0" w:space="0" w:color="auto"/>
          </w:divBdr>
        </w:div>
      </w:divsChild>
    </w:div>
    <w:div w:id="593056351">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sChild>
            <w:div w:id="191266475">
              <w:marLeft w:val="0"/>
              <w:marRight w:val="0"/>
              <w:marTop w:val="0"/>
              <w:marBottom w:val="0"/>
              <w:divBdr>
                <w:top w:val="none" w:sz="0" w:space="0" w:color="auto"/>
                <w:left w:val="none" w:sz="0" w:space="0" w:color="auto"/>
                <w:bottom w:val="none" w:sz="0" w:space="0" w:color="auto"/>
                <w:right w:val="none" w:sz="0" w:space="0" w:color="auto"/>
              </w:divBdr>
            </w:div>
            <w:div w:id="181941656">
              <w:marLeft w:val="0"/>
              <w:marRight w:val="0"/>
              <w:marTop w:val="0"/>
              <w:marBottom w:val="0"/>
              <w:divBdr>
                <w:top w:val="none" w:sz="0" w:space="0" w:color="auto"/>
                <w:left w:val="none" w:sz="0" w:space="0" w:color="auto"/>
                <w:bottom w:val="none" w:sz="0" w:space="0" w:color="auto"/>
                <w:right w:val="none" w:sz="0" w:space="0" w:color="auto"/>
              </w:divBdr>
            </w:div>
            <w:div w:id="687559402">
              <w:marLeft w:val="0"/>
              <w:marRight w:val="0"/>
              <w:marTop w:val="0"/>
              <w:marBottom w:val="0"/>
              <w:divBdr>
                <w:top w:val="none" w:sz="0" w:space="0" w:color="auto"/>
                <w:left w:val="none" w:sz="0" w:space="0" w:color="auto"/>
                <w:bottom w:val="none" w:sz="0" w:space="0" w:color="auto"/>
                <w:right w:val="none" w:sz="0" w:space="0" w:color="auto"/>
              </w:divBdr>
            </w:div>
            <w:div w:id="1915042277">
              <w:marLeft w:val="0"/>
              <w:marRight w:val="0"/>
              <w:marTop w:val="0"/>
              <w:marBottom w:val="0"/>
              <w:divBdr>
                <w:top w:val="none" w:sz="0" w:space="0" w:color="auto"/>
                <w:left w:val="none" w:sz="0" w:space="0" w:color="auto"/>
                <w:bottom w:val="none" w:sz="0" w:space="0" w:color="auto"/>
                <w:right w:val="none" w:sz="0" w:space="0" w:color="auto"/>
              </w:divBdr>
            </w:div>
            <w:div w:id="4434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5816">
      <w:bodyDiv w:val="1"/>
      <w:marLeft w:val="0"/>
      <w:marRight w:val="0"/>
      <w:marTop w:val="0"/>
      <w:marBottom w:val="0"/>
      <w:divBdr>
        <w:top w:val="none" w:sz="0" w:space="0" w:color="auto"/>
        <w:left w:val="none" w:sz="0" w:space="0" w:color="auto"/>
        <w:bottom w:val="none" w:sz="0" w:space="0" w:color="auto"/>
        <w:right w:val="none" w:sz="0" w:space="0" w:color="auto"/>
      </w:divBdr>
      <w:divsChild>
        <w:div w:id="1614939685">
          <w:marLeft w:val="0"/>
          <w:marRight w:val="0"/>
          <w:marTop w:val="0"/>
          <w:marBottom w:val="0"/>
          <w:divBdr>
            <w:top w:val="none" w:sz="0" w:space="0" w:color="auto"/>
            <w:left w:val="none" w:sz="0" w:space="0" w:color="auto"/>
            <w:bottom w:val="none" w:sz="0" w:space="0" w:color="auto"/>
            <w:right w:val="none" w:sz="0" w:space="0" w:color="auto"/>
          </w:divBdr>
          <w:divsChild>
            <w:div w:id="1272396784">
              <w:marLeft w:val="0"/>
              <w:marRight w:val="0"/>
              <w:marTop w:val="0"/>
              <w:marBottom w:val="0"/>
              <w:divBdr>
                <w:top w:val="none" w:sz="0" w:space="0" w:color="auto"/>
                <w:left w:val="none" w:sz="0" w:space="0" w:color="auto"/>
                <w:bottom w:val="none" w:sz="0" w:space="0" w:color="auto"/>
                <w:right w:val="none" w:sz="0" w:space="0" w:color="auto"/>
              </w:divBdr>
              <w:divsChild>
                <w:div w:id="256133951">
                  <w:marLeft w:val="600"/>
                  <w:marRight w:val="96"/>
                  <w:marTop w:val="0"/>
                  <w:marBottom w:val="0"/>
                  <w:divBdr>
                    <w:top w:val="none" w:sz="0" w:space="0" w:color="auto"/>
                    <w:left w:val="none" w:sz="0" w:space="0" w:color="auto"/>
                    <w:bottom w:val="none" w:sz="0" w:space="0" w:color="auto"/>
                    <w:right w:val="none" w:sz="0" w:space="0" w:color="auto"/>
                  </w:divBdr>
                </w:div>
              </w:divsChild>
            </w:div>
            <w:div w:id="1314139340">
              <w:marLeft w:val="0"/>
              <w:marRight w:val="0"/>
              <w:marTop w:val="0"/>
              <w:marBottom w:val="0"/>
              <w:divBdr>
                <w:top w:val="none" w:sz="0" w:space="0" w:color="auto"/>
                <w:left w:val="none" w:sz="0" w:space="0" w:color="auto"/>
                <w:bottom w:val="none" w:sz="0" w:space="0" w:color="auto"/>
                <w:right w:val="none" w:sz="0" w:space="0" w:color="auto"/>
              </w:divBdr>
              <w:divsChild>
                <w:div w:id="2105879864">
                  <w:marLeft w:val="600"/>
                  <w:marRight w:val="96"/>
                  <w:marTop w:val="0"/>
                  <w:marBottom w:val="0"/>
                  <w:divBdr>
                    <w:top w:val="none" w:sz="0" w:space="0" w:color="auto"/>
                    <w:left w:val="none" w:sz="0" w:space="0" w:color="auto"/>
                    <w:bottom w:val="none" w:sz="0" w:space="0" w:color="auto"/>
                    <w:right w:val="none" w:sz="0" w:space="0" w:color="auto"/>
                  </w:divBdr>
                </w:div>
              </w:divsChild>
            </w:div>
            <w:div w:id="1338460831">
              <w:marLeft w:val="0"/>
              <w:marRight w:val="0"/>
              <w:marTop w:val="0"/>
              <w:marBottom w:val="0"/>
              <w:divBdr>
                <w:top w:val="none" w:sz="0" w:space="0" w:color="auto"/>
                <w:left w:val="none" w:sz="0" w:space="0" w:color="auto"/>
                <w:bottom w:val="none" w:sz="0" w:space="0" w:color="auto"/>
                <w:right w:val="none" w:sz="0" w:space="0" w:color="auto"/>
              </w:divBdr>
              <w:divsChild>
                <w:div w:id="740564572">
                  <w:marLeft w:val="600"/>
                  <w:marRight w:val="96"/>
                  <w:marTop w:val="0"/>
                  <w:marBottom w:val="0"/>
                  <w:divBdr>
                    <w:top w:val="none" w:sz="0" w:space="0" w:color="auto"/>
                    <w:left w:val="none" w:sz="0" w:space="0" w:color="auto"/>
                    <w:bottom w:val="none" w:sz="0" w:space="0" w:color="auto"/>
                    <w:right w:val="none" w:sz="0" w:space="0" w:color="auto"/>
                  </w:divBdr>
                </w:div>
              </w:divsChild>
            </w:div>
            <w:div w:id="331496039">
              <w:marLeft w:val="0"/>
              <w:marRight w:val="0"/>
              <w:marTop w:val="0"/>
              <w:marBottom w:val="0"/>
              <w:divBdr>
                <w:top w:val="none" w:sz="0" w:space="0" w:color="auto"/>
                <w:left w:val="none" w:sz="0" w:space="0" w:color="auto"/>
                <w:bottom w:val="none" w:sz="0" w:space="0" w:color="auto"/>
                <w:right w:val="none" w:sz="0" w:space="0" w:color="auto"/>
              </w:divBdr>
              <w:divsChild>
                <w:div w:id="1715544861">
                  <w:marLeft w:val="600"/>
                  <w:marRight w:val="96"/>
                  <w:marTop w:val="0"/>
                  <w:marBottom w:val="0"/>
                  <w:divBdr>
                    <w:top w:val="none" w:sz="0" w:space="0" w:color="auto"/>
                    <w:left w:val="none" w:sz="0" w:space="0" w:color="auto"/>
                    <w:bottom w:val="none" w:sz="0" w:space="0" w:color="auto"/>
                    <w:right w:val="none" w:sz="0" w:space="0" w:color="auto"/>
                  </w:divBdr>
                </w:div>
              </w:divsChild>
            </w:div>
            <w:div w:id="478422218">
              <w:marLeft w:val="0"/>
              <w:marRight w:val="0"/>
              <w:marTop w:val="0"/>
              <w:marBottom w:val="0"/>
              <w:divBdr>
                <w:top w:val="none" w:sz="0" w:space="0" w:color="auto"/>
                <w:left w:val="none" w:sz="0" w:space="0" w:color="auto"/>
                <w:bottom w:val="none" w:sz="0" w:space="0" w:color="auto"/>
                <w:right w:val="none" w:sz="0" w:space="0" w:color="auto"/>
              </w:divBdr>
              <w:divsChild>
                <w:div w:id="397479347">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7014914">
      <w:bodyDiv w:val="1"/>
      <w:marLeft w:val="0"/>
      <w:marRight w:val="0"/>
      <w:marTop w:val="0"/>
      <w:marBottom w:val="0"/>
      <w:divBdr>
        <w:top w:val="none" w:sz="0" w:space="0" w:color="auto"/>
        <w:left w:val="none" w:sz="0" w:space="0" w:color="auto"/>
        <w:bottom w:val="none" w:sz="0" w:space="0" w:color="auto"/>
        <w:right w:val="none" w:sz="0" w:space="0" w:color="auto"/>
      </w:divBdr>
    </w:div>
    <w:div w:id="899823007">
      <w:bodyDiv w:val="1"/>
      <w:marLeft w:val="0"/>
      <w:marRight w:val="0"/>
      <w:marTop w:val="0"/>
      <w:marBottom w:val="0"/>
      <w:divBdr>
        <w:top w:val="none" w:sz="0" w:space="0" w:color="auto"/>
        <w:left w:val="none" w:sz="0" w:space="0" w:color="auto"/>
        <w:bottom w:val="none" w:sz="0" w:space="0" w:color="auto"/>
        <w:right w:val="none" w:sz="0" w:space="0" w:color="auto"/>
      </w:divBdr>
    </w:div>
    <w:div w:id="983195051">
      <w:bodyDiv w:val="1"/>
      <w:marLeft w:val="0"/>
      <w:marRight w:val="0"/>
      <w:marTop w:val="0"/>
      <w:marBottom w:val="0"/>
      <w:divBdr>
        <w:top w:val="none" w:sz="0" w:space="0" w:color="auto"/>
        <w:left w:val="none" w:sz="0" w:space="0" w:color="auto"/>
        <w:bottom w:val="none" w:sz="0" w:space="0" w:color="auto"/>
        <w:right w:val="none" w:sz="0" w:space="0" w:color="auto"/>
      </w:divBdr>
    </w:div>
    <w:div w:id="1045715769">
      <w:bodyDiv w:val="1"/>
      <w:marLeft w:val="0"/>
      <w:marRight w:val="0"/>
      <w:marTop w:val="0"/>
      <w:marBottom w:val="0"/>
      <w:divBdr>
        <w:top w:val="none" w:sz="0" w:space="0" w:color="auto"/>
        <w:left w:val="none" w:sz="0" w:space="0" w:color="auto"/>
        <w:bottom w:val="none" w:sz="0" w:space="0" w:color="auto"/>
        <w:right w:val="none" w:sz="0" w:space="0" w:color="auto"/>
      </w:divBdr>
    </w:div>
    <w:div w:id="1259630748">
      <w:bodyDiv w:val="1"/>
      <w:marLeft w:val="0"/>
      <w:marRight w:val="0"/>
      <w:marTop w:val="0"/>
      <w:marBottom w:val="0"/>
      <w:divBdr>
        <w:top w:val="none" w:sz="0" w:space="0" w:color="auto"/>
        <w:left w:val="none" w:sz="0" w:space="0" w:color="auto"/>
        <w:bottom w:val="none" w:sz="0" w:space="0" w:color="auto"/>
        <w:right w:val="none" w:sz="0" w:space="0" w:color="auto"/>
      </w:divBdr>
    </w:div>
    <w:div w:id="1326739698">
      <w:bodyDiv w:val="1"/>
      <w:marLeft w:val="0"/>
      <w:marRight w:val="0"/>
      <w:marTop w:val="0"/>
      <w:marBottom w:val="0"/>
      <w:divBdr>
        <w:top w:val="none" w:sz="0" w:space="0" w:color="auto"/>
        <w:left w:val="none" w:sz="0" w:space="0" w:color="auto"/>
        <w:bottom w:val="none" w:sz="0" w:space="0" w:color="auto"/>
        <w:right w:val="none" w:sz="0" w:space="0" w:color="auto"/>
      </w:divBdr>
    </w:div>
    <w:div w:id="1396047938">
      <w:bodyDiv w:val="1"/>
      <w:marLeft w:val="0"/>
      <w:marRight w:val="0"/>
      <w:marTop w:val="0"/>
      <w:marBottom w:val="0"/>
      <w:divBdr>
        <w:top w:val="none" w:sz="0" w:space="0" w:color="auto"/>
        <w:left w:val="none" w:sz="0" w:space="0" w:color="auto"/>
        <w:bottom w:val="none" w:sz="0" w:space="0" w:color="auto"/>
        <w:right w:val="none" w:sz="0" w:space="0" w:color="auto"/>
      </w:divBdr>
    </w:div>
    <w:div w:id="1547716952">
      <w:bodyDiv w:val="1"/>
      <w:marLeft w:val="0"/>
      <w:marRight w:val="0"/>
      <w:marTop w:val="0"/>
      <w:marBottom w:val="0"/>
      <w:divBdr>
        <w:top w:val="none" w:sz="0" w:space="0" w:color="auto"/>
        <w:left w:val="none" w:sz="0" w:space="0" w:color="auto"/>
        <w:bottom w:val="none" w:sz="0" w:space="0" w:color="auto"/>
        <w:right w:val="none" w:sz="0" w:space="0" w:color="auto"/>
      </w:divBdr>
    </w:div>
    <w:div w:id="1687826343">
      <w:bodyDiv w:val="1"/>
      <w:marLeft w:val="0"/>
      <w:marRight w:val="0"/>
      <w:marTop w:val="0"/>
      <w:marBottom w:val="0"/>
      <w:divBdr>
        <w:top w:val="none" w:sz="0" w:space="0" w:color="auto"/>
        <w:left w:val="none" w:sz="0" w:space="0" w:color="auto"/>
        <w:bottom w:val="none" w:sz="0" w:space="0" w:color="auto"/>
        <w:right w:val="none" w:sz="0" w:space="0" w:color="auto"/>
      </w:divBdr>
      <w:divsChild>
        <w:div w:id="1664508457">
          <w:marLeft w:val="480"/>
          <w:marRight w:val="0"/>
          <w:marTop w:val="0"/>
          <w:marBottom w:val="0"/>
          <w:divBdr>
            <w:top w:val="none" w:sz="0" w:space="0" w:color="auto"/>
            <w:left w:val="none" w:sz="0" w:space="0" w:color="auto"/>
            <w:bottom w:val="none" w:sz="0" w:space="0" w:color="auto"/>
            <w:right w:val="none" w:sz="0" w:space="0" w:color="auto"/>
          </w:divBdr>
          <w:divsChild>
            <w:div w:id="1143304143">
              <w:marLeft w:val="0"/>
              <w:marRight w:val="0"/>
              <w:marTop w:val="0"/>
              <w:marBottom w:val="0"/>
              <w:divBdr>
                <w:top w:val="none" w:sz="0" w:space="0" w:color="auto"/>
                <w:left w:val="none" w:sz="0" w:space="0" w:color="auto"/>
                <w:bottom w:val="none" w:sz="0" w:space="0" w:color="auto"/>
                <w:right w:val="none" w:sz="0" w:space="0" w:color="auto"/>
              </w:divBdr>
            </w:div>
            <w:div w:id="85153133">
              <w:marLeft w:val="0"/>
              <w:marRight w:val="0"/>
              <w:marTop w:val="0"/>
              <w:marBottom w:val="0"/>
              <w:divBdr>
                <w:top w:val="none" w:sz="0" w:space="0" w:color="auto"/>
                <w:left w:val="none" w:sz="0" w:space="0" w:color="auto"/>
                <w:bottom w:val="none" w:sz="0" w:space="0" w:color="auto"/>
                <w:right w:val="none" w:sz="0" w:space="0" w:color="auto"/>
              </w:divBdr>
            </w:div>
            <w:div w:id="1791582434">
              <w:marLeft w:val="0"/>
              <w:marRight w:val="0"/>
              <w:marTop w:val="0"/>
              <w:marBottom w:val="0"/>
              <w:divBdr>
                <w:top w:val="none" w:sz="0" w:space="0" w:color="auto"/>
                <w:left w:val="none" w:sz="0" w:space="0" w:color="auto"/>
                <w:bottom w:val="none" w:sz="0" w:space="0" w:color="auto"/>
                <w:right w:val="none" w:sz="0" w:space="0" w:color="auto"/>
              </w:divBdr>
            </w:div>
            <w:div w:id="1368139369">
              <w:marLeft w:val="0"/>
              <w:marRight w:val="0"/>
              <w:marTop w:val="0"/>
              <w:marBottom w:val="0"/>
              <w:divBdr>
                <w:top w:val="none" w:sz="0" w:space="0" w:color="auto"/>
                <w:left w:val="none" w:sz="0" w:space="0" w:color="auto"/>
                <w:bottom w:val="none" w:sz="0" w:space="0" w:color="auto"/>
                <w:right w:val="none" w:sz="0" w:space="0" w:color="auto"/>
              </w:divBdr>
            </w:div>
            <w:div w:id="4815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0973">
      <w:bodyDiv w:val="1"/>
      <w:marLeft w:val="0"/>
      <w:marRight w:val="0"/>
      <w:marTop w:val="0"/>
      <w:marBottom w:val="0"/>
      <w:divBdr>
        <w:top w:val="none" w:sz="0" w:space="0" w:color="auto"/>
        <w:left w:val="none" w:sz="0" w:space="0" w:color="auto"/>
        <w:bottom w:val="none" w:sz="0" w:space="0" w:color="auto"/>
        <w:right w:val="none" w:sz="0" w:space="0" w:color="auto"/>
      </w:divBdr>
      <w:divsChild>
        <w:div w:id="1799487627">
          <w:marLeft w:val="480"/>
          <w:marRight w:val="0"/>
          <w:marTop w:val="0"/>
          <w:marBottom w:val="0"/>
          <w:divBdr>
            <w:top w:val="none" w:sz="0" w:space="0" w:color="auto"/>
            <w:left w:val="none" w:sz="0" w:space="0" w:color="auto"/>
            <w:bottom w:val="none" w:sz="0" w:space="0" w:color="auto"/>
            <w:right w:val="none" w:sz="0" w:space="0" w:color="auto"/>
          </w:divBdr>
          <w:divsChild>
            <w:div w:id="409738356">
              <w:marLeft w:val="0"/>
              <w:marRight w:val="0"/>
              <w:marTop w:val="0"/>
              <w:marBottom w:val="0"/>
              <w:divBdr>
                <w:top w:val="none" w:sz="0" w:space="0" w:color="auto"/>
                <w:left w:val="none" w:sz="0" w:space="0" w:color="auto"/>
                <w:bottom w:val="none" w:sz="0" w:space="0" w:color="auto"/>
                <w:right w:val="none" w:sz="0" w:space="0" w:color="auto"/>
              </w:divBdr>
            </w:div>
            <w:div w:id="292250550">
              <w:marLeft w:val="0"/>
              <w:marRight w:val="0"/>
              <w:marTop w:val="0"/>
              <w:marBottom w:val="0"/>
              <w:divBdr>
                <w:top w:val="none" w:sz="0" w:space="0" w:color="auto"/>
                <w:left w:val="none" w:sz="0" w:space="0" w:color="auto"/>
                <w:bottom w:val="none" w:sz="0" w:space="0" w:color="auto"/>
                <w:right w:val="none" w:sz="0" w:space="0" w:color="auto"/>
              </w:divBdr>
            </w:div>
            <w:div w:id="1511336910">
              <w:marLeft w:val="0"/>
              <w:marRight w:val="0"/>
              <w:marTop w:val="0"/>
              <w:marBottom w:val="0"/>
              <w:divBdr>
                <w:top w:val="none" w:sz="0" w:space="0" w:color="auto"/>
                <w:left w:val="none" w:sz="0" w:space="0" w:color="auto"/>
                <w:bottom w:val="none" w:sz="0" w:space="0" w:color="auto"/>
                <w:right w:val="none" w:sz="0" w:space="0" w:color="auto"/>
              </w:divBdr>
            </w:div>
            <w:div w:id="372537394">
              <w:marLeft w:val="0"/>
              <w:marRight w:val="0"/>
              <w:marTop w:val="0"/>
              <w:marBottom w:val="0"/>
              <w:divBdr>
                <w:top w:val="none" w:sz="0" w:space="0" w:color="auto"/>
                <w:left w:val="none" w:sz="0" w:space="0" w:color="auto"/>
                <w:bottom w:val="none" w:sz="0" w:space="0" w:color="auto"/>
                <w:right w:val="none" w:sz="0" w:space="0" w:color="auto"/>
              </w:divBdr>
            </w:div>
            <w:div w:id="1363245776">
              <w:marLeft w:val="0"/>
              <w:marRight w:val="0"/>
              <w:marTop w:val="0"/>
              <w:marBottom w:val="0"/>
              <w:divBdr>
                <w:top w:val="none" w:sz="0" w:space="0" w:color="auto"/>
                <w:left w:val="none" w:sz="0" w:space="0" w:color="auto"/>
                <w:bottom w:val="none" w:sz="0" w:space="0" w:color="auto"/>
                <w:right w:val="none" w:sz="0" w:space="0" w:color="auto"/>
              </w:divBdr>
            </w:div>
            <w:div w:id="885095577">
              <w:marLeft w:val="0"/>
              <w:marRight w:val="0"/>
              <w:marTop w:val="0"/>
              <w:marBottom w:val="0"/>
              <w:divBdr>
                <w:top w:val="none" w:sz="0" w:space="0" w:color="auto"/>
                <w:left w:val="none" w:sz="0" w:space="0" w:color="auto"/>
                <w:bottom w:val="none" w:sz="0" w:space="0" w:color="auto"/>
                <w:right w:val="none" w:sz="0" w:space="0" w:color="auto"/>
              </w:divBdr>
            </w:div>
            <w:div w:id="593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2730">
      <w:bodyDiv w:val="1"/>
      <w:marLeft w:val="0"/>
      <w:marRight w:val="0"/>
      <w:marTop w:val="0"/>
      <w:marBottom w:val="0"/>
      <w:divBdr>
        <w:top w:val="none" w:sz="0" w:space="0" w:color="auto"/>
        <w:left w:val="none" w:sz="0" w:space="0" w:color="auto"/>
        <w:bottom w:val="none" w:sz="0" w:space="0" w:color="auto"/>
        <w:right w:val="none" w:sz="0" w:space="0" w:color="auto"/>
      </w:divBdr>
      <w:divsChild>
        <w:div w:id="1808670341">
          <w:marLeft w:val="547"/>
          <w:marRight w:val="0"/>
          <w:marTop w:val="154"/>
          <w:marBottom w:val="0"/>
          <w:divBdr>
            <w:top w:val="none" w:sz="0" w:space="0" w:color="auto"/>
            <w:left w:val="none" w:sz="0" w:space="0" w:color="auto"/>
            <w:bottom w:val="none" w:sz="0" w:space="0" w:color="auto"/>
            <w:right w:val="none" w:sz="0" w:space="0" w:color="auto"/>
          </w:divBdr>
        </w:div>
      </w:divsChild>
    </w:div>
    <w:div w:id="20786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40/part-63" TargetMode="External"/><Relationship Id="rId13" Type="http://schemas.openxmlformats.org/officeDocument/2006/relationships/hyperlink" Target="https://dec.alaska.gov/air/air-permit/guidanc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ec.alaska.gov/air/air-permit/fugitive-du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ec.alaska.gov/air/air-permit/fugitive-dus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kleg.gov/basis/aac.asp" TargetMode="External"/><Relationship Id="rId4" Type="http://schemas.openxmlformats.org/officeDocument/2006/relationships/webSettings" Target="webSettings.xml"/><Relationship Id="rId9" Type="http://schemas.openxmlformats.org/officeDocument/2006/relationships/hyperlink" Target="https://dec.alaska.gov/air/" TargetMode="External"/><Relationship Id="rId14" Type="http://schemas.openxmlformats.org/officeDocument/2006/relationships/hyperlink" Target="https://www.epa.gov/criteria-air-pollutants/naaqs-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Bullock</dc:creator>
  <cp:keywords/>
  <dc:description/>
  <cp:lastModifiedBy>Jordan Couture</cp:lastModifiedBy>
  <cp:revision>2</cp:revision>
  <cp:lastPrinted>2016-02-15T21:18:00Z</cp:lastPrinted>
  <dcterms:created xsi:type="dcterms:W3CDTF">2020-02-13T18:56:00Z</dcterms:created>
  <dcterms:modified xsi:type="dcterms:W3CDTF">2020-02-13T18:56:00Z</dcterms:modified>
</cp:coreProperties>
</file>